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70DE4" w14:textId="4DB6FC1C" w:rsidR="00561476" w:rsidRPr="00522A23" w:rsidRDefault="00844021" w:rsidP="00561476">
      <w:pPr>
        <w:jc w:val="center"/>
        <w:rPr>
          <w:b/>
          <w:sz w:val="36"/>
          <w:szCs w:val="36"/>
        </w:rPr>
      </w:pPr>
      <w:r>
        <w:rPr>
          <w:b/>
          <w:noProof/>
          <w:sz w:val="36"/>
          <w:szCs w:val="36"/>
        </w:rPr>
        <w:drawing>
          <wp:inline distT="0" distB="0" distL="0" distR="0" wp14:anchorId="6524BEFB" wp14:editId="380FB59C">
            <wp:extent cx="3743325" cy="23812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3325" cy="2381250"/>
                    </a:xfrm>
                    <a:prstGeom prst="rect">
                      <a:avLst/>
                    </a:prstGeom>
                    <a:noFill/>
                    <a:ln>
                      <a:noFill/>
                    </a:ln>
                  </pic:spPr>
                </pic:pic>
              </a:graphicData>
            </a:graphic>
          </wp:inline>
        </w:drawing>
      </w:r>
    </w:p>
    <w:p w14:paraId="4C4CC6BC" w14:textId="77777777" w:rsidR="00561476" w:rsidRPr="00522A23" w:rsidRDefault="00561476" w:rsidP="00561476">
      <w:pPr>
        <w:jc w:val="center"/>
        <w:rPr>
          <w:b/>
          <w:sz w:val="36"/>
          <w:szCs w:val="36"/>
          <w:lang w:val="en-US"/>
        </w:rPr>
      </w:pPr>
    </w:p>
    <w:p w14:paraId="3870EB25" w14:textId="77777777" w:rsidR="000A4DD6" w:rsidRPr="00522A23" w:rsidRDefault="000A4DD6" w:rsidP="00561476">
      <w:pPr>
        <w:jc w:val="center"/>
        <w:rPr>
          <w:b/>
          <w:sz w:val="36"/>
          <w:szCs w:val="36"/>
          <w:lang w:val="en-US"/>
        </w:rPr>
      </w:pPr>
    </w:p>
    <w:p w14:paraId="5EF9C3E7" w14:textId="77777777" w:rsidR="000A4DD6" w:rsidRPr="00522A23" w:rsidRDefault="000A4DD6" w:rsidP="00561476">
      <w:pPr>
        <w:jc w:val="center"/>
        <w:rPr>
          <w:b/>
          <w:sz w:val="36"/>
          <w:szCs w:val="36"/>
          <w:lang w:val="en-US"/>
        </w:rPr>
      </w:pPr>
    </w:p>
    <w:p w14:paraId="2EDD707A" w14:textId="77777777" w:rsidR="000A4DD6" w:rsidRPr="00522A23" w:rsidRDefault="000A4DD6" w:rsidP="00561476">
      <w:pPr>
        <w:jc w:val="center"/>
        <w:rPr>
          <w:b/>
          <w:sz w:val="36"/>
          <w:szCs w:val="36"/>
          <w:lang w:val="en-US"/>
        </w:rPr>
      </w:pPr>
    </w:p>
    <w:p w14:paraId="0030BFF5" w14:textId="77777777" w:rsidR="00561476" w:rsidRPr="00522A23" w:rsidRDefault="00561476" w:rsidP="00561476">
      <w:pPr>
        <w:tabs>
          <w:tab w:val="left" w:pos="5204"/>
        </w:tabs>
        <w:jc w:val="left"/>
        <w:rPr>
          <w:b/>
          <w:sz w:val="36"/>
          <w:szCs w:val="36"/>
        </w:rPr>
      </w:pPr>
      <w:r w:rsidRPr="00522A23">
        <w:rPr>
          <w:b/>
          <w:sz w:val="36"/>
          <w:szCs w:val="36"/>
        </w:rPr>
        <w:tab/>
      </w:r>
    </w:p>
    <w:p w14:paraId="6940BFFE" w14:textId="77777777" w:rsidR="00561476" w:rsidRPr="00522A23" w:rsidRDefault="00561476" w:rsidP="00561476">
      <w:pPr>
        <w:jc w:val="center"/>
        <w:rPr>
          <w:b/>
          <w:sz w:val="36"/>
          <w:szCs w:val="36"/>
        </w:rPr>
      </w:pPr>
    </w:p>
    <w:p w14:paraId="741250A2" w14:textId="77777777" w:rsidR="00561476" w:rsidRPr="00522A23" w:rsidRDefault="00CB76D2" w:rsidP="00561476">
      <w:pPr>
        <w:jc w:val="center"/>
        <w:rPr>
          <w:b/>
          <w:sz w:val="48"/>
          <w:szCs w:val="48"/>
        </w:rPr>
      </w:pPr>
      <w:bookmarkStart w:id="0" w:name="_Toc226196784"/>
      <w:bookmarkStart w:id="1" w:name="_Toc226197203"/>
      <w:r w:rsidRPr="00522A23">
        <w:rPr>
          <w:b/>
          <w:sz w:val="48"/>
          <w:szCs w:val="48"/>
        </w:rPr>
        <w:t>М</w:t>
      </w:r>
      <w:r w:rsidR="00561476" w:rsidRPr="00522A23">
        <w:rPr>
          <w:b/>
          <w:sz w:val="48"/>
          <w:szCs w:val="48"/>
        </w:rPr>
        <w:t>ониторинг СМИ</w:t>
      </w:r>
      <w:bookmarkEnd w:id="0"/>
      <w:bookmarkEnd w:id="1"/>
      <w:r w:rsidR="00561476" w:rsidRPr="00522A23">
        <w:rPr>
          <w:b/>
          <w:sz w:val="48"/>
          <w:szCs w:val="48"/>
        </w:rPr>
        <w:t xml:space="preserve"> РФ</w:t>
      </w:r>
    </w:p>
    <w:p w14:paraId="7DAC4B83" w14:textId="77777777" w:rsidR="00561476" w:rsidRPr="00522A23" w:rsidRDefault="00561476" w:rsidP="00561476">
      <w:pPr>
        <w:jc w:val="center"/>
        <w:rPr>
          <w:b/>
          <w:sz w:val="48"/>
          <w:szCs w:val="48"/>
        </w:rPr>
      </w:pPr>
      <w:bookmarkStart w:id="2" w:name="_Toc226196785"/>
      <w:bookmarkStart w:id="3" w:name="_Toc226197204"/>
      <w:r w:rsidRPr="00522A23">
        <w:rPr>
          <w:b/>
          <w:sz w:val="48"/>
          <w:szCs w:val="48"/>
        </w:rPr>
        <w:t>по пенсионной тематике</w:t>
      </w:r>
      <w:bookmarkEnd w:id="2"/>
      <w:bookmarkEnd w:id="3"/>
    </w:p>
    <w:p w14:paraId="55D9D9BF" w14:textId="77777777" w:rsidR="008B6D1B" w:rsidRPr="00522A23" w:rsidRDefault="008B6D1B" w:rsidP="00C70A20">
      <w:pPr>
        <w:jc w:val="center"/>
        <w:rPr>
          <w:b/>
          <w:sz w:val="48"/>
          <w:szCs w:val="48"/>
        </w:rPr>
      </w:pPr>
    </w:p>
    <w:p w14:paraId="218369A7" w14:textId="77777777" w:rsidR="007D6FE5" w:rsidRPr="00522A23" w:rsidRDefault="007D6FE5" w:rsidP="00C70A20">
      <w:pPr>
        <w:jc w:val="center"/>
        <w:rPr>
          <w:b/>
          <w:sz w:val="36"/>
          <w:szCs w:val="36"/>
        </w:rPr>
      </w:pPr>
      <w:r w:rsidRPr="00522A23">
        <w:rPr>
          <w:b/>
          <w:sz w:val="36"/>
          <w:szCs w:val="36"/>
        </w:rPr>
        <w:t xml:space="preserve"> </w:t>
      </w:r>
    </w:p>
    <w:p w14:paraId="4978E969" w14:textId="77777777" w:rsidR="00C70A20" w:rsidRPr="00522A23" w:rsidRDefault="00FA6219" w:rsidP="00C70A20">
      <w:pPr>
        <w:jc w:val="center"/>
        <w:rPr>
          <w:b/>
          <w:sz w:val="40"/>
          <w:szCs w:val="40"/>
        </w:rPr>
      </w:pPr>
      <w:r w:rsidRPr="00522A23">
        <w:rPr>
          <w:b/>
          <w:sz w:val="40"/>
          <w:szCs w:val="40"/>
          <w:lang w:val="en-US"/>
        </w:rPr>
        <w:t>0</w:t>
      </w:r>
      <w:r w:rsidR="00A34E0C" w:rsidRPr="00522A23">
        <w:rPr>
          <w:b/>
          <w:sz w:val="40"/>
          <w:szCs w:val="40"/>
          <w:lang w:val="en-US"/>
        </w:rPr>
        <w:t>8</w:t>
      </w:r>
      <w:r w:rsidR="00CB6B64" w:rsidRPr="00522A23">
        <w:rPr>
          <w:b/>
          <w:sz w:val="40"/>
          <w:szCs w:val="40"/>
        </w:rPr>
        <w:t>.</w:t>
      </w:r>
      <w:r w:rsidRPr="00522A23">
        <w:rPr>
          <w:b/>
          <w:sz w:val="40"/>
          <w:szCs w:val="40"/>
          <w:lang w:val="en-US"/>
        </w:rPr>
        <w:t>10</w:t>
      </w:r>
      <w:r w:rsidR="000214CF" w:rsidRPr="00522A23">
        <w:rPr>
          <w:b/>
          <w:sz w:val="40"/>
          <w:szCs w:val="40"/>
        </w:rPr>
        <w:t>.</w:t>
      </w:r>
      <w:r w:rsidR="007D6FE5" w:rsidRPr="00522A23">
        <w:rPr>
          <w:b/>
          <w:sz w:val="40"/>
          <w:szCs w:val="40"/>
        </w:rPr>
        <w:t>20</w:t>
      </w:r>
      <w:r w:rsidR="00EB57E7" w:rsidRPr="00522A23">
        <w:rPr>
          <w:b/>
          <w:sz w:val="40"/>
          <w:szCs w:val="40"/>
        </w:rPr>
        <w:t>2</w:t>
      </w:r>
      <w:r w:rsidR="00C8666E" w:rsidRPr="00522A23">
        <w:rPr>
          <w:b/>
          <w:sz w:val="40"/>
          <w:szCs w:val="40"/>
        </w:rPr>
        <w:t>5</w:t>
      </w:r>
      <w:r w:rsidR="00C70A20" w:rsidRPr="00522A23">
        <w:rPr>
          <w:b/>
          <w:sz w:val="40"/>
          <w:szCs w:val="40"/>
        </w:rPr>
        <w:t xml:space="preserve"> г</w:t>
      </w:r>
      <w:r w:rsidR="007D6FE5" w:rsidRPr="00522A23">
        <w:rPr>
          <w:b/>
          <w:sz w:val="40"/>
          <w:szCs w:val="40"/>
        </w:rPr>
        <w:t>.</w:t>
      </w:r>
    </w:p>
    <w:p w14:paraId="3E9F2E65" w14:textId="77777777" w:rsidR="007D6FE5" w:rsidRPr="00522A23" w:rsidRDefault="007D6FE5" w:rsidP="000C1A46">
      <w:pPr>
        <w:jc w:val="center"/>
        <w:rPr>
          <w:b/>
          <w:sz w:val="40"/>
          <w:szCs w:val="40"/>
        </w:rPr>
      </w:pPr>
    </w:p>
    <w:p w14:paraId="7BC3BCF1" w14:textId="77777777" w:rsidR="00C16C6D" w:rsidRPr="00522A23" w:rsidRDefault="00C16C6D" w:rsidP="000C1A46">
      <w:pPr>
        <w:jc w:val="center"/>
        <w:rPr>
          <w:b/>
          <w:sz w:val="40"/>
          <w:szCs w:val="40"/>
        </w:rPr>
      </w:pPr>
    </w:p>
    <w:p w14:paraId="1F346B1B" w14:textId="77777777" w:rsidR="00C70A20" w:rsidRPr="00522A23" w:rsidRDefault="00C70A20" w:rsidP="000C1A46">
      <w:pPr>
        <w:jc w:val="center"/>
        <w:rPr>
          <w:b/>
          <w:sz w:val="40"/>
          <w:szCs w:val="40"/>
        </w:rPr>
      </w:pPr>
    </w:p>
    <w:p w14:paraId="38FDA088" w14:textId="77777777" w:rsidR="00C70A20" w:rsidRPr="00522A23" w:rsidRDefault="00C70A20" w:rsidP="000C1A46">
      <w:pPr>
        <w:jc w:val="center"/>
      </w:pPr>
    </w:p>
    <w:p w14:paraId="7504644F" w14:textId="77777777" w:rsidR="00CB76D2" w:rsidRPr="00522A23" w:rsidRDefault="00CB76D2" w:rsidP="000C1A46">
      <w:pPr>
        <w:jc w:val="center"/>
        <w:rPr>
          <w:b/>
          <w:sz w:val="40"/>
          <w:szCs w:val="40"/>
        </w:rPr>
      </w:pPr>
    </w:p>
    <w:p w14:paraId="448921E9" w14:textId="77777777" w:rsidR="009D66A1" w:rsidRPr="00522A23" w:rsidRDefault="009B23FE" w:rsidP="009B23FE">
      <w:pPr>
        <w:pStyle w:val="10"/>
        <w:jc w:val="center"/>
      </w:pPr>
      <w:r w:rsidRPr="00522A23">
        <w:br w:type="page"/>
      </w:r>
      <w:bookmarkStart w:id="4" w:name="_Toc396864626"/>
      <w:bookmarkStart w:id="5" w:name="_Toc210802926"/>
      <w:r w:rsidR="009D79CC" w:rsidRPr="00522A23">
        <w:lastRenderedPageBreak/>
        <w:t>Те</w:t>
      </w:r>
      <w:r w:rsidR="009D66A1" w:rsidRPr="00522A23">
        <w:t>мы</w:t>
      </w:r>
      <w:r w:rsidR="009D66A1" w:rsidRPr="00522A23">
        <w:rPr>
          <w:rFonts w:ascii="Arial Rounded MT Bold" w:hAnsi="Arial Rounded MT Bold"/>
        </w:rPr>
        <w:t xml:space="preserve"> </w:t>
      </w:r>
      <w:r w:rsidR="009D66A1" w:rsidRPr="00522A23">
        <w:t>дня</w:t>
      </w:r>
      <w:bookmarkEnd w:id="4"/>
      <w:bookmarkEnd w:id="5"/>
    </w:p>
    <w:p w14:paraId="5BE6C12F" w14:textId="77777777" w:rsidR="007413A6" w:rsidRDefault="007413A6" w:rsidP="00676D5F">
      <w:pPr>
        <w:numPr>
          <w:ilvl w:val="0"/>
          <w:numId w:val="25"/>
        </w:numPr>
        <w:rPr>
          <w:i/>
        </w:rPr>
      </w:pPr>
      <w:r w:rsidRPr="007413A6">
        <w:rPr>
          <w:i/>
        </w:rPr>
        <w:t xml:space="preserve">Негосударственный пенсионный фонд (НПФ) "Т-пенсия" предлагает разрешить частным фондам адаптировать портфели, исходя из возраста человека, </w:t>
      </w:r>
      <w:hyperlink w:anchor="_Ведомости,_08.10.2025,_НПФ" w:history="1">
        <w:r w:rsidRPr="007413A6">
          <w:rPr>
            <w:rStyle w:val="a3"/>
            <w:i/>
          </w:rPr>
          <w:t>рассказал "Ведомостям"</w:t>
        </w:r>
      </w:hyperlink>
      <w:r w:rsidRPr="007413A6">
        <w:rPr>
          <w:i/>
        </w:rPr>
        <w:t xml:space="preserve"> его генеральный директор Дмитрий Тарасов. Состав портфелей у человека, которому осталось 5 лет до пенсии, и у того, кому до пенсии 30 лет, должен различаться, считают в фонде.</w:t>
      </w:r>
    </w:p>
    <w:p w14:paraId="3E8E043D" w14:textId="77777777" w:rsidR="00A1463C" w:rsidRPr="00522A23" w:rsidRDefault="00882069" w:rsidP="00676D5F">
      <w:pPr>
        <w:numPr>
          <w:ilvl w:val="0"/>
          <w:numId w:val="25"/>
        </w:numPr>
        <w:rPr>
          <w:i/>
        </w:rPr>
      </w:pPr>
      <w:r w:rsidRPr="00522A23">
        <w:rPr>
          <w:i/>
        </w:rPr>
        <w:t xml:space="preserve">Максимальный размер налогового вычета по взносам в рамках договоров долгосрочных сбережений для семей с детьми вырастет до 1 млн руб. Для каждого родителя сумма вычета составит до 500 000 руб. в год, если превышение связано с накоплениями в пользу детей. Речь идет о законопроекте с поправками в Налоговый кодекс о порядке налогообложения договоров долгосрочных сбережений. </w:t>
      </w:r>
      <w:hyperlink w:anchor="a1" w:history="1">
        <w:r w:rsidRPr="00522A23">
          <w:rPr>
            <w:rStyle w:val="a3"/>
            <w:i/>
          </w:rPr>
          <w:t xml:space="preserve">Об этом </w:t>
        </w:r>
        <w:r w:rsidR="003477A6">
          <w:rPr>
            <w:rStyle w:val="a3"/>
            <w:i/>
          </w:rPr>
          <w:t>«</w:t>
        </w:r>
        <w:r w:rsidRPr="00522A23">
          <w:rPr>
            <w:rStyle w:val="a3"/>
            <w:i/>
          </w:rPr>
          <w:t>Ведомостям</w:t>
        </w:r>
        <w:r w:rsidR="003477A6">
          <w:rPr>
            <w:rStyle w:val="a3"/>
            <w:i/>
          </w:rPr>
          <w:t>»</w:t>
        </w:r>
        <w:r w:rsidRPr="00522A23">
          <w:rPr>
            <w:rStyle w:val="a3"/>
            <w:i/>
          </w:rPr>
          <w:t xml:space="preserve"> сообщили</w:t>
        </w:r>
      </w:hyperlink>
      <w:r w:rsidRPr="00522A23">
        <w:rPr>
          <w:i/>
        </w:rPr>
        <w:t xml:space="preserve"> в Минфине</w:t>
      </w:r>
    </w:p>
    <w:p w14:paraId="69455BAB" w14:textId="77777777" w:rsidR="00882069" w:rsidRPr="00522A23" w:rsidRDefault="00882069" w:rsidP="00676D5F">
      <w:pPr>
        <w:numPr>
          <w:ilvl w:val="0"/>
          <w:numId w:val="25"/>
        </w:numPr>
        <w:rPr>
          <w:i/>
        </w:rPr>
      </w:pPr>
      <w:r w:rsidRPr="00522A23">
        <w:rPr>
          <w:i/>
        </w:rPr>
        <w:t xml:space="preserve">Участники программы долгосрочных сбережений за год вносят в среднем 34,7 тысячи рублей, или 2,9 тысячи в месяц. При этом основную массу (63%) накоплений формируют те, кому уже за 55 - пенсионеры и предпенсионеры, следует из исследования Национальной ассоциации негосударственных пенсионных фондов (НАПФ), с которым </w:t>
      </w:r>
      <w:hyperlink w:anchor="a2" w:history="1">
        <w:r w:rsidRPr="00522A23">
          <w:rPr>
            <w:rStyle w:val="a3"/>
            <w:i/>
          </w:rPr>
          <w:t xml:space="preserve">ознакомилась </w:t>
        </w:r>
        <w:r w:rsidR="003477A6">
          <w:rPr>
            <w:rStyle w:val="a3"/>
            <w:i/>
          </w:rPr>
          <w:t>«</w:t>
        </w:r>
        <w:r w:rsidRPr="00522A23">
          <w:rPr>
            <w:rStyle w:val="a3"/>
            <w:i/>
          </w:rPr>
          <w:t>Российская газета</w:t>
        </w:r>
        <w:r w:rsidR="003477A6">
          <w:rPr>
            <w:rStyle w:val="a3"/>
            <w:i/>
          </w:rPr>
          <w:t>»</w:t>
        </w:r>
      </w:hyperlink>
    </w:p>
    <w:p w14:paraId="24DAA237" w14:textId="77777777" w:rsidR="00882069" w:rsidRPr="00522A23" w:rsidRDefault="00882069" w:rsidP="00676D5F">
      <w:pPr>
        <w:numPr>
          <w:ilvl w:val="0"/>
          <w:numId w:val="25"/>
        </w:numPr>
        <w:rPr>
          <w:i/>
        </w:rPr>
      </w:pPr>
      <w:r w:rsidRPr="00522A23">
        <w:rPr>
          <w:i/>
        </w:rPr>
        <w:t xml:space="preserve">Женщины больше доверяют программе долгосрочных сбережений: на их долю пришлось 68% договоров против 32% у мужчин. Из 2,8 млн договоров, заключенных россиянами в 2024 году, 1,9 млн были открыты женщинами, а 919 тыс. — мужчинами. Об этом говорится в исследовании Национальной ассоциации негосударственных пенсионных фондов (НАПФ), которое </w:t>
      </w:r>
      <w:hyperlink w:anchor="a3" w:history="1">
        <w:r w:rsidRPr="00522A23">
          <w:rPr>
            <w:rStyle w:val="a3"/>
            <w:i/>
          </w:rPr>
          <w:t xml:space="preserve">есть в распоряжении </w:t>
        </w:r>
        <w:r w:rsidR="003477A6">
          <w:rPr>
            <w:rStyle w:val="a3"/>
            <w:i/>
          </w:rPr>
          <w:t>«</w:t>
        </w:r>
        <w:r w:rsidRPr="00522A23">
          <w:rPr>
            <w:rStyle w:val="a3"/>
            <w:i/>
          </w:rPr>
          <w:t>Газеты.Ru</w:t>
        </w:r>
        <w:r w:rsidR="003477A6">
          <w:rPr>
            <w:rStyle w:val="a3"/>
            <w:i/>
          </w:rPr>
          <w:t>»</w:t>
        </w:r>
      </w:hyperlink>
    </w:p>
    <w:p w14:paraId="728DCB74" w14:textId="77777777" w:rsidR="00882069" w:rsidRPr="00522A23" w:rsidRDefault="00882069" w:rsidP="00676D5F">
      <w:pPr>
        <w:numPr>
          <w:ilvl w:val="0"/>
          <w:numId w:val="25"/>
        </w:numPr>
        <w:rPr>
          <w:i/>
        </w:rPr>
      </w:pPr>
      <w:r w:rsidRPr="00522A23">
        <w:rPr>
          <w:i/>
        </w:rPr>
        <w:t xml:space="preserve">За три квартала 2025 года решение о переводе накопительной пенсии в программу долгосрочных сбережений (ПДС) приняли почти 395 тыс. клиентов негосударственного пенсионного фонда (НПФ) Сбербанка. Общая сумма заявок превысила 60 млрд руб. С начала 2024 года такое решение приняли более 728 тыс. лиц, формировавших накопления в НПФ, а общий объем средств, заявленных к переводу, превысил 131 млрд руб., </w:t>
      </w:r>
      <w:hyperlink w:anchor="a4" w:history="1">
        <w:r w:rsidRPr="00522A23">
          <w:rPr>
            <w:rStyle w:val="a3"/>
            <w:i/>
          </w:rPr>
          <w:t xml:space="preserve">пишет </w:t>
        </w:r>
        <w:r w:rsidR="003477A6">
          <w:rPr>
            <w:rStyle w:val="a3"/>
            <w:i/>
          </w:rPr>
          <w:t>«</w:t>
        </w:r>
        <w:r w:rsidRPr="00522A23">
          <w:rPr>
            <w:rStyle w:val="a3"/>
            <w:i/>
          </w:rPr>
          <w:t>Коммерсантъ</w:t>
        </w:r>
        <w:r w:rsidR="003477A6">
          <w:rPr>
            <w:rStyle w:val="a3"/>
            <w:i/>
          </w:rPr>
          <w:t>»</w:t>
        </w:r>
      </w:hyperlink>
    </w:p>
    <w:p w14:paraId="44C3192D" w14:textId="77777777" w:rsidR="00882069" w:rsidRPr="00522A23" w:rsidRDefault="00882069" w:rsidP="00676D5F">
      <w:pPr>
        <w:numPr>
          <w:ilvl w:val="0"/>
          <w:numId w:val="25"/>
        </w:numPr>
        <w:rPr>
          <w:i/>
        </w:rPr>
      </w:pPr>
      <w:r w:rsidRPr="00522A23">
        <w:rPr>
          <w:i/>
        </w:rPr>
        <w:t xml:space="preserve">ВТБ Пенсионный фонд среди первых НПФ реализовал возможность подключения к программе долгосрочных сбережений (ПДС) с использованием Госключа — специального приложения, разработанного Минцифры России. С начала октября клиенты могут заключить договор ПДС с НПФ ВТБ на портале Госуслуги, </w:t>
      </w:r>
      <w:hyperlink w:anchor="a5" w:history="1">
        <w:r w:rsidRPr="00522A23">
          <w:rPr>
            <w:rStyle w:val="a3"/>
            <w:i/>
          </w:rPr>
          <w:t xml:space="preserve">передает </w:t>
        </w:r>
        <w:r w:rsidR="003477A6">
          <w:rPr>
            <w:rStyle w:val="a3"/>
            <w:i/>
          </w:rPr>
          <w:t>«</w:t>
        </w:r>
        <w:r w:rsidRPr="00522A23">
          <w:rPr>
            <w:rStyle w:val="a3"/>
            <w:i/>
          </w:rPr>
          <w:t>Ваш Пенсионный Брокер</w:t>
        </w:r>
        <w:r w:rsidR="003477A6">
          <w:rPr>
            <w:rStyle w:val="a3"/>
            <w:i/>
          </w:rPr>
          <w:t>»</w:t>
        </w:r>
      </w:hyperlink>
    </w:p>
    <w:p w14:paraId="0BA9ACE4" w14:textId="77777777" w:rsidR="00882069" w:rsidRPr="00522A23" w:rsidRDefault="005C7029" w:rsidP="00676D5F">
      <w:pPr>
        <w:numPr>
          <w:ilvl w:val="0"/>
          <w:numId w:val="25"/>
        </w:numPr>
        <w:rPr>
          <w:i/>
        </w:rPr>
      </w:pPr>
      <w:r w:rsidRPr="00522A23">
        <w:rPr>
          <w:i/>
        </w:rPr>
        <w:t xml:space="preserve">Представители Министерства финансов России и Национальной ассоциации негосударственных пенсионных фондов (НПФ) провели лекцию для студентов Дальневосточного федерального университета. Учащимся Приморья подробно разъяснили механизмы работы новой программы долгосрочных сбережений для граждан, </w:t>
      </w:r>
      <w:hyperlink w:anchor="a6" w:history="1">
        <w:r w:rsidRPr="00522A23">
          <w:rPr>
            <w:rStyle w:val="a3"/>
            <w:i/>
          </w:rPr>
          <w:t>сообщает РИА VladNews</w:t>
        </w:r>
      </w:hyperlink>
      <w:r w:rsidRPr="00522A23">
        <w:rPr>
          <w:i/>
        </w:rPr>
        <w:t xml:space="preserve"> со ссылкой на правительство Приморского края</w:t>
      </w:r>
    </w:p>
    <w:p w14:paraId="075A5CA1" w14:textId="77777777" w:rsidR="005C7029" w:rsidRPr="00522A23" w:rsidRDefault="005C7029" w:rsidP="00676D5F">
      <w:pPr>
        <w:numPr>
          <w:ilvl w:val="0"/>
          <w:numId w:val="25"/>
        </w:numPr>
        <w:rPr>
          <w:i/>
        </w:rPr>
      </w:pPr>
      <w:r w:rsidRPr="00522A23">
        <w:rPr>
          <w:i/>
        </w:rPr>
        <w:t xml:space="preserve">Можно ли считать темпы индексации достаточными для сохранения покупательной способности пенсий, а также какие категории пенсионеров получат наибольшую выгоду от роста коэффициента, </w:t>
      </w:r>
      <w:hyperlink w:anchor="a7" w:history="1">
        <w:r w:rsidRPr="00522A23">
          <w:rPr>
            <w:rStyle w:val="a3"/>
            <w:i/>
          </w:rPr>
          <w:t xml:space="preserve">разбирались </w:t>
        </w:r>
        <w:r w:rsidR="003477A6">
          <w:rPr>
            <w:rStyle w:val="a3"/>
            <w:i/>
          </w:rPr>
          <w:t>«</w:t>
        </w:r>
        <w:r w:rsidRPr="00522A23">
          <w:rPr>
            <w:rStyle w:val="a3"/>
            <w:i/>
          </w:rPr>
          <w:t>Известия</w:t>
        </w:r>
        <w:r w:rsidR="003477A6">
          <w:rPr>
            <w:rStyle w:val="a3"/>
            <w:i/>
          </w:rPr>
          <w:t>»</w:t>
        </w:r>
      </w:hyperlink>
    </w:p>
    <w:p w14:paraId="30A05000" w14:textId="77777777" w:rsidR="005C7029" w:rsidRPr="00522A23" w:rsidRDefault="005C7029" w:rsidP="00676D5F">
      <w:pPr>
        <w:numPr>
          <w:ilvl w:val="0"/>
          <w:numId w:val="25"/>
        </w:numPr>
        <w:rPr>
          <w:i/>
        </w:rPr>
      </w:pPr>
      <w:r w:rsidRPr="00522A23">
        <w:rPr>
          <w:i/>
        </w:rPr>
        <w:lastRenderedPageBreak/>
        <w:t xml:space="preserve">Размер индексации страховых пенсий в 2026 году будет увеличен, если уровень инфляции за 2025 год окажется выше 7,6%, </w:t>
      </w:r>
      <w:hyperlink w:anchor="a8" w:history="1">
        <w:r w:rsidRPr="00522A23">
          <w:rPr>
            <w:rStyle w:val="a3"/>
            <w:i/>
          </w:rPr>
          <w:t>заявил в интервью РИА Новости</w:t>
        </w:r>
      </w:hyperlink>
      <w:r w:rsidRPr="00522A23">
        <w:rPr>
          <w:i/>
        </w:rPr>
        <w:t xml:space="preserve"> министр труда и социальной защиты РФ Антон Котяков. Он напомнил, что в 2025 году страховые пенсии россиян уже были доиндексированы на уровень фактической инфляции 2024 года</w:t>
      </w:r>
    </w:p>
    <w:p w14:paraId="1129DCBB" w14:textId="77777777" w:rsidR="00940029" w:rsidRPr="00522A23" w:rsidRDefault="009D79CC" w:rsidP="00940029">
      <w:pPr>
        <w:pStyle w:val="10"/>
        <w:jc w:val="center"/>
      </w:pPr>
      <w:bookmarkStart w:id="6" w:name="_Toc173015209"/>
      <w:bookmarkStart w:id="7" w:name="_Toc210802927"/>
      <w:r w:rsidRPr="00522A23">
        <w:t>Ци</w:t>
      </w:r>
      <w:r w:rsidR="00940029" w:rsidRPr="00522A23">
        <w:t>таты дня</w:t>
      </w:r>
      <w:bookmarkEnd w:id="6"/>
      <w:bookmarkEnd w:id="7"/>
    </w:p>
    <w:p w14:paraId="0E05A56A" w14:textId="77777777" w:rsidR="0024611A" w:rsidRPr="00522A23" w:rsidRDefault="0024611A" w:rsidP="003B3BAA">
      <w:pPr>
        <w:numPr>
          <w:ilvl w:val="0"/>
          <w:numId w:val="27"/>
        </w:numPr>
        <w:rPr>
          <w:i/>
        </w:rPr>
      </w:pPr>
      <w:r w:rsidRPr="00522A23">
        <w:rPr>
          <w:i/>
        </w:rPr>
        <w:t xml:space="preserve">Сергей Беляков, президент НАПФ: </w:t>
      </w:r>
      <w:r w:rsidR="003477A6">
        <w:rPr>
          <w:i/>
        </w:rPr>
        <w:t>«</w:t>
      </w:r>
      <w:r w:rsidRPr="00522A23">
        <w:rPr>
          <w:i/>
        </w:rPr>
        <w:t>Рассчитанный нашими аналитиками средний объем взносов показывает, что Программа долгосрочных сбережений уже стала ощутимым финансовым инструментом для россиян. Пока что пенсионеры и предпенсионеры обеспечивают большую часть вкладов, но в перспективе мы ожидаем более активного вовлечения сначала среднего поколения, а затем и более молодого сегмента</w:t>
      </w:r>
      <w:r w:rsidR="003477A6">
        <w:rPr>
          <w:i/>
        </w:rPr>
        <w:t>»</w:t>
      </w:r>
    </w:p>
    <w:p w14:paraId="09A77ED2" w14:textId="77777777" w:rsidR="0024611A" w:rsidRPr="00522A23" w:rsidRDefault="0024611A" w:rsidP="003B3BAA">
      <w:pPr>
        <w:numPr>
          <w:ilvl w:val="0"/>
          <w:numId w:val="27"/>
        </w:numPr>
        <w:rPr>
          <w:i/>
        </w:rPr>
      </w:pPr>
      <w:r w:rsidRPr="00522A23">
        <w:rPr>
          <w:i/>
        </w:rPr>
        <w:t xml:space="preserve">Сергей Беляков, президент НАПФ: </w:t>
      </w:r>
      <w:r w:rsidR="003477A6">
        <w:rPr>
          <w:i/>
        </w:rPr>
        <w:t>«</w:t>
      </w:r>
      <w:r w:rsidRPr="00522A23">
        <w:rPr>
          <w:i/>
        </w:rPr>
        <w:t xml:space="preserve">Женщины традиционно больше вовлечены в вопросы долгосрочной финансовой безопасности семьи. Результаты первого года ПДС подтверждают этот тренд: именно женщины пенсионного возраста стали главными клиентами ПДС. Мы надеемся, что в этом году сработает </w:t>
      </w:r>
      <w:r w:rsidR="003477A6">
        <w:rPr>
          <w:i/>
        </w:rPr>
        <w:t>«</w:t>
      </w:r>
      <w:r w:rsidRPr="00522A23">
        <w:rPr>
          <w:i/>
        </w:rPr>
        <w:t>сарафанное радио</w:t>
      </w:r>
      <w:r w:rsidR="003477A6">
        <w:rPr>
          <w:i/>
        </w:rPr>
        <w:t>»</w:t>
      </w:r>
      <w:r w:rsidRPr="00522A23">
        <w:rPr>
          <w:i/>
        </w:rPr>
        <w:t>, которым так хорошо владеют наши мамы и бабушки. Они попробовали сами, увидели эффективность ПДС и дальше привлекут своих мужчин, детей и внуков</w:t>
      </w:r>
      <w:r w:rsidR="003477A6">
        <w:rPr>
          <w:i/>
        </w:rPr>
        <w:t>»</w:t>
      </w:r>
    </w:p>
    <w:p w14:paraId="79B8F150" w14:textId="77777777" w:rsidR="00F441FF" w:rsidRPr="00522A23" w:rsidRDefault="00F441FF" w:rsidP="003B3BAA">
      <w:pPr>
        <w:numPr>
          <w:ilvl w:val="0"/>
          <w:numId w:val="27"/>
        </w:numPr>
        <w:rPr>
          <w:i/>
        </w:rPr>
      </w:pPr>
      <w:r w:rsidRPr="00522A23">
        <w:rPr>
          <w:i/>
        </w:rPr>
        <w:t xml:space="preserve">Алексей Денисов, вице-президент НАПФ: </w:t>
      </w:r>
      <w:r w:rsidR="003477A6">
        <w:rPr>
          <w:i/>
        </w:rPr>
        <w:t>«</w:t>
      </w:r>
      <w:r w:rsidRPr="00522A23">
        <w:rPr>
          <w:i/>
        </w:rPr>
        <w:t>Государство от этой программы тоже выигрывает. Когда государство даёт деньги гражданину, а гражданин приносит деньги в негосударственный пенсионный фонд, то этот фонд приобретает ценные бумаги, а ценные бумаги принадлежат конкретному юридическому лицу. У юридического лица образуются новые рабочие места — это налогооблагаемая база, и в виде налогов государство себе эти деньги возвращает. На один рубль, вложенный государством в виде софинансирования, 2,</w:t>
      </w:r>
      <w:r w:rsidR="004D3CA5" w:rsidRPr="00522A23">
        <w:rPr>
          <w:i/>
        </w:rPr>
        <w:t xml:space="preserve"> </w:t>
      </w:r>
      <w:r w:rsidRPr="00522A23">
        <w:rPr>
          <w:i/>
        </w:rPr>
        <w:t>3 рубля возвращаются во все уровни налогов</w:t>
      </w:r>
      <w:r w:rsidR="003477A6">
        <w:rPr>
          <w:i/>
        </w:rPr>
        <w:t>»</w:t>
      </w:r>
    </w:p>
    <w:p w14:paraId="470E7EA7" w14:textId="77777777" w:rsidR="0024611A" w:rsidRPr="00522A23" w:rsidRDefault="0024611A" w:rsidP="003B3BAA">
      <w:pPr>
        <w:numPr>
          <w:ilvl w:val="0"/>
          <w:numId w:val="27"/>
        </w:numPr>
        <w:rPr>
          <w:i/>
        </w:rPr>
      </w:pPr>
      <w:r w:rsidRPr="00522A23">
        <w:rPr>
          <w:i/>
        </w:rPr>
        <w:t xml:space="preserve">Руслан Вестеровский, старший вице-президент, руководитель блока </w:t>
      </w:r>
      <w:r w:rsidR="003477A6">
        <w:rPr>
          <w:i/>
        </w:rPr>
        <w:t>«</w:t>
      </w:r>
      <w:r w:rsidRPr="00522A23">
        <w:rPr>
          <w:i/>
        </w:rPr>
        <w:t>Управление благосостоянием</w:t>
      </w:r>
      <w:r w:rsidR="003477A6">
        <w:rPr>
          <w:i/>
        </w:rPr>
        <w:t>»</w:t>
      </w:r>
      <w:r w:rsidRPr="00522A23">
        <w:rPr>
          <w:i/>
        </w:rPr>
        <w:t xml:space="preserve"> Сбербанка: </w:t>
      </w:r>
      <w:r w:rsidR="003477A6">
        <w:rPr>
          <w:i/>
        </w:rPr>
        <w:t>«</w:t>
      </w:r>
      <w:r w:rsidRPr="00522A23">
        <w:rPr>
          <w:i/>
        </w:rPr>
        <w:t>Перевод средств накопительной пенсии в ПДС — это простой шаг к гибкости и росту будущих финансовых возможностей. Такой перевод позволит самостоятельно решать, как распоряжаться этими средствами. Многие не только используют эту возможность, но и активно пополняют уже оформленные счета</w:t>
      </w:r>
      <w:r w:rsidR="003477A6">
        <w:rPr>
          <w:i/>
        </w:rPr>
        <w:t>»</w:t>
      </w:r>
    </w:p>
    <w:p w14:paraId="121D986C" w14:textId="77777777" w:rsidR="0024611A" w:rsidRPr="00522A23" w:rsidRDefault="00F441FF" w:rsidP="003B3BAA">
      <w:pPr>
        <w:numPr>
          <w:ilvl w:val="0"/>
          <w:numId w:val="27"/>
        </w:numPr>
        <w:rPr>
          <w:i/>
        </w:rPr>
      </w:pPr>
      <w:r w:rsidRPr="00522A23">
        <w:rPr>
          <w:i/>
        </w:rPr>
        <w:t xml:space="preserve">Михаил Беляев, экономист: </w:t>
      </w:r>
      <w:r w:rsidR="003477A6">
        <w:rPr>
          <w:i/>
        </w:rPr>
        <w:t>«</w:t>
      </w:r>
      <w:r w:rsidR="0024611A" w:rsidRPr="00522A23">
        <w:rPr>
          <w:i/>
        </w:rPr>
        <w:t xml:space="preserve">На мой взгляд, это очень полезный продукт. Он рассчитан на 10 лет, в течение которых вы ежегодно отправляете на свой счёт ПДС 36 тысяч рублей по три тысячи в месяц, и государство в конце года доплачивает вам те же 36 тысяч, то есть 100% от вложений. Деньги небольшие, согласен, но 100%-ную доходность вы не получите нигде и никогда, только если вы не сверхопытный брокер. В течение 10 лет у вас получается по 72 тысяч в год – ваши деньги плюс государственные. Умножаем это на 10 лет – получается 720 тысяч. Прибавляем к этому налоговый вычет, и получается, что </w:t>
      </w:r>
      <w:r w:rsidR="0024611A" w:rsidRPr="00522A23">
        <w:rPr>
          <w:i/>
        </w:rPr>
        <w:lastRenderedPageBreak/>
        <w:t>в конце десятилетнего срока вы получаете сумму под миллион рублей – где-то 800-900 тысяч. С этими деньгами вы выходите на пенсию</w:t>
      </w:r>
      <w:r w:rsidR="003477A6">
        <w:rPr>
          <w:i/>
        </w:rPr>
        <w:t>»</w:t>
      </w:r>
    </w:p>
    <w:p w14:paraId="146D3337" w14:textId="77777777" w:rsidR="00676D5F" w:rsidRPr="00522A23" w:rsidRDefault="0024611A" w:rsidP="003B3BAA">
      <w:pPr>
        <w:numPr>
          <w:ilvl w:val="0"/>
          <w:numId w:val="27"/>
        </w:numPr>
        <w:rPr>
          <w:i/>
        </w:rPr>
      </w:pPr>
      <w:r w:rsidRPr="00522A23">
        <w:rPr>
          <w:i/>
        </w:rPr>
        <w:t xml:space="preserve">Юлия Финогенова, профессор кафедры государственных и муниципальных финансов РЭУ имени Плеханова: </w:t>
      </w:r>
      <w:r w:rsidR="003477A6">
        <w:rPr>
          <w:i/>
        </w:rPr>
        <w:t>«</w:t>
      </w:r>
      <w:r w:rsidRPr="00522A23">
        <w:rPr>
          <w:i/>
        </w:rPr>
        <w:t>Пенсионеры и предпенсионеры больше всего мотивированы накопить максимум за минимальное время. К тому же самое щедрое софинансирование от государства получают люди с доходом до 80 тысяч рублей в месяц - на каждый рубль взноса гражданина рубль идет от государства, но в пределах 36 тысяч рублей в год. А это как раз доходы многих пенсионеров. Плюс корпоративные программы часто фокусируются именно на работниках предпенсионного возраста</w:t>
      </w:r>
      <w:r w:rsidR="003477A6">
        <w:rPr>
          <w:i/>
        </w:rPr>
        <w:t>»</w:t>
      </w:r>
      <w:r w:rsidRPr="00522A23">
        <w:rPr>
          <w:i/>
        </w:rPr>
        <w:t xml:space="preserve"> </w:t>
      </w:r>
    </w:p>
    <w:p w14:paraId="3C527F80" w14:textId="77777777" w:rsidR="00A0290C" w:rsidRPr="00522A23"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522A23">
        <w:rPr>
          <w:u w:val="single"/>
        </w:rPr>
        <w:lastRenderedPageBreak/>
        <w:t>ОГЛАВЛЕНИЕ</w:t>
      </w:r>
    </w:p>
    <w:p w14:paraId="7C1E57A7" w14:textId="07C66931" w:rsidR="006E7BF1" w:rsidRDefault="000B593E">
      <w:pPr>
        <w:pStyle w:val="12"/>
        <w:tabs>
          <w:tab w:val="right" w:leader="dot" w:pos="9061"/>
        </w:tabs>
        <w:rPr>
          <w:rFonts w:asciiTheme="minorHAnsi" w:eastAsiaTheme="minorEastAsia" w:hAnsiTheme="minorHAnsi" w:cstheme="minorBidi"/>
          <w:b w:val="0"/>
          <w:noProof/>
          <w:kern w:val="2"/>
          <w:sz w:val="24"/>
          <w14:ligatures w14:val="standardContextual"/>
        </w:rPr>
      </w:pPr>
      <w:r w:rsidRPr="00522A23">
        <w:rPr>
          <w:caps/>
        </w:rPr>
        <w:fldChar w:fldCharType="begin"/>
      </w:r>
      <w:r w:rsidR="00310633" w:rsidRPr="00522A23">
        <w:rPr>
          <w:caps/>
        </w:rPr>
        <w:instrText xml:space="preserve"> TOC \o "1-5" \h \z \u </w:instrText>
      </w:r>
      <w:r w:rsidRPr="00522A23">
        <w:rPr>
          <w:caps/>
        </w:rPr>
        <w:fldChar w:fldCharType="separate"/>
      </w:r>
      <w:hyperlink w:anchor="_Toc210802926" w:history="1">
        <w:r w:rsidR="006E7BF1" w:rsidRPr="006F6F57">
          <w:rPr>
            <w:rStyle w:val="a3"/>
            <w:noProof/>
          </w:rPr>
          <w:t>Темы</w:t>
        </w:r>
        <w:r w:rsidR="006E7BF1" w:rsidRPr="006F6F57">
          <w:rPr>
            <w:rStyle w:val="a3"/>
            <w:rFonts w:ascii="Arial Rounded MT Bold" w:hAnsi="Arial Rounded MT Bold"/>
            <w:noProof/>
          </w:rPr>
          <w:t xml:space="preserve"> </w:t>
        </w:r>
        <w:r w:rsidR="006E7BF1" w:rsidRPr="006F6F57">
          <w:rPr>
            <w:rStyle w:val="a3"/>
            <w:noProof/>
          </w:rPr>
          <w:t>дня</w:t>
        </w:r>
        <w:r w:rsidR="006E7BF1">
          <w:rPr>
            <w:noProof/>
            <w:webHidden/>
          </w:rPr>
          <w:tab/>
        </w:r>
        <w:r w:rsidR="006E7BF1">
          <w:rPr>
            <w:noProof/>
            <w:webHidden/>
          </w:rPr>
          <w:fldChar w:fldCharType="begin"/>
        </w:r>
        <w:r w:rsidR="006E7BF1">
          <w:rPr>
            <w:noProof/>
            <w:webHidden/>
          </w:rPr>
          <w:instrText xml:space="preserve"> PAGEREF _Toc210802926 \h </w:instrText>
        </w:r>
        <w:r w:rsidR="006E7BF1">
          <w:rPr>
            <w:noProof/>
            <w:webHidden/>
          </w:rPr>
        </w:r>
        <w:r w:rsidR="006E7BF1">
          <w:rPr>
            <w:noProof/>
            <w:webHidden/>
          </w:rPr>
          <w:fldChar w:fldCharType="separate"/>
        </w:r>
        <w:r w:rsidR="00E009FC">
          <w:rPr>
            <w:noProof/>
            <w:webHidden/>
          </w:rPr>
          <w:t>2</w:t>
        </w:r>
        <w:r w:rsidR="006E7BF1">
          <w:rPr>
            <w:noProof/>
            <w:webHidden/>
          </w:rPr>
          <w:fldChar w:fldCharType="end"/>
        </w:r>
      </w:hyperlink>
    </w:p>
    <w:p w14:paraId="33159D60" w14:textId="2C197CD8" w:rsidR="006E7BF1" w:rsidRDefault="006E7BF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802927" w:history="1">
        <w:r w:rsidRPr="006F6F57">
          <w:rPr>
            <w:rStyle w:val="a3"/>
            <w:noProof/>
          </w:rPr>
          <w:t>Цитаты дня</w:t>
        </w:r>
        <w:r>
          <w:rPr>
            <w:noProof/>
            <w:webHidden/>
          </w:rPr>
          <w:tab/>
        </w:r>
        <w:r>
          <w:rPr>
            <w:noProof/>
            <w:webHidden/>
          </w:rPr>
          <w:fldChar w:fldCharType="begin"/>
        </w:r>
        <w:r>
          <w:rPr>
            <w:noProof/>
            <w:webHidden/>
          </w:rPr>
          <w:instrText xml:space="preserve"> PAGEREF _Toc210802927 \h </w:instrText>
        </w:r>
        <w:r>
          <w:rPr>
            <w:noProof/>
            <w:webHidden/>
          </w:rPr>
        </w:r>
        <w:r>
          <w:rPr>
            <w:noProof/>
            <w:webHidden/>
          </w:rPr>
          <w:fldChar w:fldCharType="separate"/>
        </w:r>
        <w:r w:rsidR="00E009FC">
          <w:rPr>
            <w:noProof/>
            <w:webHidden/>
          </w:rPr>
          <w:t>3</w:t>
        </w:r>
        <w:r>
          <w:rPr>
            <w:noProof/>
            <w:webHidden/>
          </w:rPr>
          <w:fldChar w:fldCharType="end"/>
        </w:r>
      </w:hyperlink>
    </w:p>
    <w:p w14:paraId="5F434184" w14:textId="20FAAF33" w:rsidR="006E7BF1" w:rsidRDefault="006E7BF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802928" w:history="1">
        <w:r w:rsidRPr="006F6F57">
          <w:rPr>
            <w:rStyle w:val="a3"/>
            <w:noProof/>
          </w:rPr>
          <w:t>НОВОСТИ ПЕНСИОННОЙ ОТРАСЛИ</w:t>
        </w:r>
        <w:r>
          <w:rPr>
            <w:noProof/>
            <w:webHidden/>
          </w:rPr>
          <w:tab/>
        </w:r>
        <w:r>
          <w:rPr>
            <w:noProof/>
            <w:webHidden/>
          </w:rPr>
          <w:fldChar w:fldCharType="begin"/>
        </w:r>
        <w:r>
          <w:rPr>
            <w:noProof/>
            <w:webHidden/>
          </w:rPr>
          <w:instrText xml:space="preserve"> PAGEREF _Toc210802928 \h </w:instrText>
        </w:r>
        <w:r>
          <w:rPr>
            <w:noProof/>
            <w:webHidden/>
          </w:rPr>
        </w:r>
        <w:r>
          <w:rPr>
            <w:noProof/>
            <w:webHidden/>
          </w:rPr>
          <w:fldChar w:fldCharType="separate"/>
        </w:r>
        <w:r w:rsidR="00E009FC">
          <w:rPr>
            <w:noProof/>
            <w:webHidden/>
          </w:rPr>
          <w:t>15</w:t>
        </w:r>
        <w:r>
          <w:rPr>
            <w:noProof/>
            <w:webHidden/>
          </w:rPr>
          <w:fldChar w:fldCharType="end"/>
        </w:r>
      </w:hyperlink>
    </w:p>
    <w:p w14:paraId="32355665" w14:textId="00B52976" w:rsidR="006E7BF1" w:rsidRDefault="006E7BF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802929" w:history="1">
        <w:r w:rsidRPr="006F6F57">
          <w:rPr>
            <w:rStyle w:val="a3"/>
            <w:noProof/>
          </w:rPr>
          <w:t>Новости отрасли НПФ</w:t>
        </w:r>
        <w:r>
          <w:rPr>
            <w:noProof/>
            <w:webHidden/>
          </w:rPr>
          <w:tab/>
        </w:r>
        <w:r>
          <w:rPr>
            <w:noProof/>
            <w:webHidden/>
          </w:rPr>
          <w:fldChar w:fldCharType="begin"/>
        </w:r>
        <w:r>
          <w:rPr>
            <w:noProof/>
            <w:webHidden/>
          </w:rPr>
          <w:instrText xml:space="preserve"> PAGEREF _Toc210802929 \h </w:instrText>
        </w:r>
        <w:r>
          <w:rPr>
            <w:noProof/>
            <w:webHidden/>
          </w:rPr>
        </w:r>
        <w:r>
          <w:rPr>
            <w:noProof/>
            <w:webHidden/>
          </w:rPr>
          <w:fldChar w:fldCharType="separate"/>
        </w:r>
        <w:r w:rsidR="00E009FC">
          <w:rPr>
            <w:noProof/>
            <w:webHidden/>
          </w:rPr>
          <w:t>15</w:t>
        </w:r>
        <w:r>
          <w:rPr>
            <w:noProof/>
            <w:webHidden/>
          </w:rPr>
          <w:fldChar w:fldCharType="end"/>
        </w:r>
      </w:hyperlink>
    </w:p>
    <w:p w14:paraId="43403AAE" w14:textId="5A857FE9"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30" w:history="1">
        <w:r w:rsidRPr="006F6F57">
          <w:rPr>
            <w:rStyle w:val="a3"/>
            <w:noProof/>
          </w:rPr>
          <w:t>Ведомости, 08.10.2025, НПФ Т-банка предлагает разрешить фондам адаптировать портфели под возраст клиента</w:t>
        </w:r>
        <w:r>
          <w:rPr>
            <w:noProof/>
            <w:webHidden/>
          </w:rPr>
          <w:tab/>
        </w:r>
        <w:r>
          <w:rPr>
            <w:noProof/>
            <w:webHidden/>
          </w:rPr>
          <w:fldChar w:fldCharType="begin"/>
        </w:r>
        <w:r>
          <w:rPr>
            <w:noProof/>
            <w:webHidden/>
          </w:rPr>
          <w:instrText xml:space="preserve"> PAGEREF _Toc210802930 \h </w:instrText>
        </w:r>
        <w:r>
          <w:rPr>
            <w:noProof/>
            <w:webHidden/>
          </w:rPr>
        </w:r>
        <w:r>
          <w:rPr>
            <w:noProof/>
            <w:webHidden/>
          </w:rPr>
          <w:fldChar w:fldCharType="separate"/>
        </w:r>
        <w:r w:rsidR="00E009FC">
          <w:rPr>
            <w:noProof/>
            <w:webHidden/>
          </w:rPr>
          <w:t>15</w:t>
        </w:r>
        <w:r>
          <w:rPr>
            <w:noProof/>
            <w:webHidden/>
          </w:rPr>
          <w:fldChar w:fldCharType="end"/>
        </w:r>
      </w:hyperlink>
    </w:p>
    <w:p w14:paraId="121804D3" w14:textId="76D47E51" w:rsidR="006E7BF1" w:rsidRDefault="006E7BF1">
      <w:pPr>
        <w:pStyle w:val="31"/>
        <w:rPr>
          <w:rFonts w:asciiTheme="minorHAnsi" w:eastAsiaTheme="minorEastAsia" w:hAnsiTheme="minorHAnsi" w:cstheme="minorBidi"/>
          <w:kern w:val="2"/>
          <w14:ligatures w14:val="standardContextual"/>
        </w:rPr>
      </w:pPr>
      <w:hyperlink w:anchor="_Toc210802931" w:history="1">
        <w:r w:rsidRPr="006F6F57">
          <w:rPr>
            <w:rStyle w:val="a3"/>
          </w:rPr>
          <w:t>НПФ Т-банка предлагает разрешить фондам адаптировать портфели под возраст клиента. Сегодня фонды фактически не могут гибко выстраивать стратегию по возрасту клиента, поскольку нормативные требования едины для всех независимо от срока, оставшегося до пенсии</w:t>
        </w:r>
        <w:r>
          <w:rPr>
            <w:webHidden/>
          </w:rPr>
          <w:tab/>
        </w:r>
        <w:r>
          <w:rPr>
            <w:webHidden/>
          </w:rPr>
          <w:fldChar w:fldCharType="begin"/>
        </w:r>
        <w:r>
          <w:rPr>
            <w:webHidden/>
          </w:rPr>
          <w:instrText xml:space="preserve"> PAGEREF _Toc210802931 \h </w:instrText>
        </w:r>
        <w:r>
          <w:rPr>
            <w:webHidden/>
          </w:rPr>
        </w:r>
        <w:r>
          <w:rPr>
            <w:webHidden/>
          </w:rPr>
          <w:fldChar w:fldCharType="separate"/>
        </w:r>
        <w:r w:rsidR="00E009FC">
          <w:rPr>
            <w:webHidden/>
          </w:rPr>
          <w:t>15</w:t>
        </w:r>
        <w:r>
          <w:rPr>
            <w:webHidden/>
          </w:rPr>
          <w:fldChar w:fldCharType="end"/>
        </w:r>
      </w:hyperlink>
    </w:p>
    <w:p w14:paraId="3E7DBD70" w14:textId="5D9D9F83" w:rsidR="006E7BF1" w:rsidRDefault="006E7BF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802932" w:history="1">
        <w:r w:rsidRPr="006F6F57">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_Toc210802932 \h </w:instrText>
        </w:r>
        <w:r>
          <w:rPr>
            <w:noProof/>
            <w:webHidden/>
          </w:rPr>
        </w:r>
        <w:r>
          <w:rPr>
            <w:noProof/>
            <w:webHidden/>
          </w:rPr>
          <w:fldChar w:fldCharType="separate"/>
        </w:r>
        <w:r w:rsidR="00E009FC">
          <w:rPr>
            <w:noProof/>
            <w:webHidden/>
          </w:rPr>
          <w:t>18</w:t>
        </w:r>
        <w:r>
          <w:rPr>
            <w:noProof/>
            <w:webHidden/>
          </w:rPr>
          <w:fldChar w:fldCharType="end"/>
        </w:r>
      </w:hyperlink>
    </w:p>
    <w:p w14:paraId="78D940A9" w14:textId="4892F0A8"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33" w:history="1">
        <w:r w:rsidRPr="006F6F57">
          <w:rPr>
            <w:rStyle w:val="a3"/>
            <w:noProof/>
          </w:rPr>
          <w:t>Ведомости, 07.10.2025, Налоговый вычет семей по долгосрочным сбережениям увеличится до 1 млн рублей</w:t>
        </w:r>
        <w:r>
          <w:rPr>
            <w:noProof/>
            <w:webHidden/>
          </w:rPr>
          <w:tab/>
        </w:r>
        <w:r>
          <w:rPr>
            <w:noProof/>
            <w:webHidden/>
          </w:rPr>
          <w:fldChar w:fldCharType="begin"/>
        </w:r>
        <w:r>
          <w:rPr>
            <w:noProof/>
            <w:webHidden/>
          </w:rPr>
          <w:instrText xml:space="preserve"> PAGEREF _Toc210802933 \h </w:instrText>
        </w:r>
        <w:r>
          <w:rPr>
            <w:noProof/>
            <w:webHidden/>
          </w:rPr>
        </w:r>
        <w:r>
          <w:rPr>
            <w:noProof/>
            <w:webHidden/>
          </w:rPr>
          <w:fldChar w:fldCharType="separate"/>
        </w:r>
        <w:r w:rsidR="00E009FC">
          <w:rPr>
            <w:noProof/>
            <w:webHidden/>
          </w:rPr>
          <w:t>18</w:t>
        </w:r>
        <w:r>
          <w:rPr>
            <w:noProof/>
            <w:webHidden/>
          </w:rPr>
          <w:fldChar w:fldCharType="end"/>
        </w:r>
      </w:hyperlink>
    </w:p>
    <w:p w14:paraId="41927E78" w14:textId="266AAF6B" w:rsidR="006E7BF1" w:rsidRDefault="006E7BF1">
      <w:pPr>
        <w:pStyle w:val="31"/>
        <w:rPr>
          <w:rFonts w:asciiTheme="minorHAnsi" w:eastAsiaTheme="minorEastAsia" w:hAnsiTheme="minorHAnsi" w:cstheme="minorBidi"/>
          <w:kern w:val="2"/>
          <w14:ligatures w14:val="standardContextual"/>
        </w:rPr>
      </w:pPr>
      <w:hyperlink w:anchor="_Toc210802934" w:history="1">
        <w:r w:rsidRPr="006F6F57">
          <w:rPr>
            <w:rStyle w:val="a3"/>
          </w:rPr>
          <w:t>Максимальный размер налогового вычета по взносам в рамках договоров долгосрочных сбережений для семей с детьми вырастет до 1 млн руб. Для каждого родителя сумма вычета составит до 500 000 руб. в год, если превышение связано с накоплениями в пользу детей. Об этом «Ведомостям» сообщили в Минфине.</w:t>
        </w:r>
        <w:r>
          <w:rPr>
            <w:webHidden/>
          </w:rPr>
          <w:tab/>
        </w:r>
        <w:r>
          <w:rPr>
            <w:webHidden/>
          </w:rPr>
          <w:fldChar w:fldCharType="begin"/>
        </w:r>
        <w:r>
          <w:rPr>
            <w:webHidden/>
          </w:rPr>
          <w:instrText xml:space="preserve"> PAGEREF _Toc210802934 \h </w:instrText>
        </w:r>
        <w:r>
          <w:rPr>
            <w:webHidden/>
          </w:rPr>
        </w:r>
        <w:r>
          <w:rPr>
            <w:webHidden/>
          </w:rPr>
          <w:fldChar w:fldCharType="separate"/>
        </w:r>
        <w:r w:rsidR="00E009FC">
          <w:rPr>
            <w:webHidden/>
          </w:rPr>
          <w:t>18</w:t>
        </w:r>
        <w:r>
          <w:rPr>
            <w:webHidden/>
          </w:rPr>
          <w:fldChar w:fldCharType="end"/>
        </w:r>
      </w:hyperlink>
    </w:p>
    <w:p w14:paraId="2C0A8ACD" w14:textId="380C8820"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35" w:history="1">
        <w:r w:rsidRPr="006F6F57">
          <w:rPr>
            <w:rStyle w:val="a3"/>
            <w:noProof/>
          </w:rPr>
          <w:t>Российская газета, 07.10.2025, Россияне откладывают на старость по три тысячи рублей в месяц</w:t>
        </w:r>
        <w:r>
          <w:rPr>
            <w:noProof/>
            <w:webHidden/>
          </w:rPr>
          <w:tab/>
        </w:r>
        <w:r>
          <w:rPr>
            <w:noProof/>
            <w:webHidden/>
          </w:rPr>
          <w:fldChar w:fldCharType="begin"/>
        </w:r>
        <w:r>
          <w:rPr>
            <w:noProof/>
            <w:webHidden/>
          </w:rPr>
          <w:instrText xml:space="preserve"> PAGEREF _Toc210802935 \h </w:instrText>
        </w:r>
        <w:r>
          <w:rPr>
            <w:noProof/>
            <w:webHidden/>
          </w:rPr>
        </w:r>
        <w:r>
          <w:rPr>
            <w:noProof/>
            <w:webHidden/>
          </w:rPr>
          <w:fldChar w:fldCharType="separate"/>
        </w:r>
        <w:r w:rsidR="00E009FC">
          <w:rPr>
            <w:noProof/>
            <w:webHidden/>
          </w:rPr>
          <w:t>19</w:t>
        </w:r>
        <w:r>
          <w:rPr>
            <w:noProof/>
            <w:webHidden/>
          </w:rPr>
          <w:fldChar w:fldCharType="end"/>
        </w:r>
      </w:hyperlink>
    </w:p>
    <w:p w14:paraId="2B7B9FB5" w14:textId="45450DF1"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36" w:history="1">
        <w:r w:rsidRPr="006F6F57">
          <w:rPr>
            <w:rStyle w:val="a3"/>
            <w:noProof/>
          </w:rPr>
          <w:t>Российская газета, 08.10.2025, Деньги в скором времени</w:t>
        </w:r>
        <w:r>
          <w:rPr>
            <w:noProof/>
            <w:webHidden/>
          </w:rPr>
          <w:tab/>
        </w:r>
        <w:r>
          <w:rPr>
            <w:noProof/>
            <w:webHidden/>
          </w:rPr>
          <w:fldChar w:fldCharType="begin"/>
        </w:r>
        <w:r>
          <w:rPr>
            <w:noProof/>
            <w:webHidden/>
          </w:rPr>
          <w:instrText xml:space="preserve"> PAGEREF _Toc210802936 \h </w:instrText>
        </w:r>
        <w:r>
          <w:rPr>
            <w:noProof/>
            <w:webHidden/>
          </w:rPr>
        </w:r>
        <w:r>
          <w:rPr>
            <w:noProof/>
            <w:webHidden/>
          </w:rPr>
          <w:fldChar w:fldCharType="separate"/>
        </w:r>
        <w:r w:rsidR="00E009FC">
          <w:rPr>
            <w:noProof/>
            <w:webHidden/>
          </w:rPr>
          <w:t>20</w:t>
        </w:r>
        <w:r>
          <w:rPr>
            <w:noProof/>
            <w:webHidden/>
          </w:rPr>
          <w:fldChar w:fldCharType="end"/>
        </w:r>
      </w:hyperlink>
    </w:p>
    <w:p w14:paraId="40AAB64D" w14:textId="52B2EEBD" w:rsidR="006E7BF1" w:rsidRDefault="006E7BF1">
      <w:pPr>
        <w:pStyle w:val="31"/>
        <w:rPr>
          <w:rFonts w:asciiTheme="minorHAnsi" w:eastAsiaTheme="minorEastAsia" w:hAnsiTheme="minorHAnsi" w:cstheme="minorBidi"/>
          <w:kern w:val="2"/>
          <w14:ligatures w14:val="standardContextual"/>
        </w:rPr>
      </w:pPr>
      <w:hyperlink w:anchor="_Toc210802937" w:history="1">
        <w:r w:rsidRPr="006F6F57">
          <w:rPr>
            <w:rStyle w:val="a3"/>
          </w:rPr>
          <w:t>Ключевая ставка Центробанка вряд ли опустится ниже 15% в 2025 году,  новый виток цен рынку жилья не грозит, а перевод накопительной части пенсий  россиян в программу долгосрочных сбережений будет добровольным. На эти и  другие вопросы в интервью "РГ" ответил председатель Комитета Госдумы по  финансовому рынку Анатолий Аксаков.</w:t>
        </w:r>
        <w:r>
          <w:rPr>
            <w:webHidden/>
          </w:rPr>
          <w:tab/>
        </w:r>
        <w:r>
          <w:rPr>
            <w:webHidden/>
          </w:rPr>
          <w:fldChar w:fldCharType="begin"/>
        </w:r>
        <w:r>
          <w:rPr>
            <w:webHidden/>
          </w:rPr>
          <w:instrText xml:space="preserve"> PAGEREF _Toc210802937 \h </w:instrText>
        </w:r>
        <w:r>
          <w:rPr>
            <w:webHidden/>
          </w:rPr>
        </w:r>
        <w:r>
          <w:rPr>
            <w:webHidden/>
          </w:rPr>
          <w:fldChar w:fldCharType="separate"/>
        </w:r>
        <w:r w:rsidR="00E009FC">
          <w:rPr>
            <w:webHidden/>
          </w:rPr>
          <w:t>20</w:t>
        </w:r>
        <w:r>
          <w:rPr>
            <w:webHidden/>
          </w:rPr>
          <w:fldChar w:fldCharType="end"/>
        </w:r>
      </w:hyperlink>
    </w:p>
    <w:p w14:paraId="70206FC0" w14:textId="319BC57B"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38" w:history="1">
        <w:r w:rsidRPr="006F6F57">
          <w:rPr>
            <w:rStyle w:val="a3"/>
            <w:noProof/>
          </w:rPr>
          <w:t>Газета.ру, 07.10.2025, Названы главные вкладчики в программу долгосрочных сбережений</w:t>
        </w:r>
        <w:r>
          <w:rPr>
            <w:noProof/>
            <w:webHidden/>
          </w:rPr>
          <w:tab/>
        </w:r>
        <w:r>
          <w:rPr>
            <w:noProof/>
            <w:webHidden/>
          </w:rPr>
          <w:fldChar w:fldCharType="begin"/>
        </w:r>
        <w:r>
          <w:rPr>
            <w:noProof/>
            <w:webHidden/>
          </w:rPr>
          <w:instrText xml:space="preserve"> PAGEREF _Toc210802938 \h </w:instrText>
        </w:r>
        <w:r>
          <w:rPr>
            <w:noProof/>
            <w:webHidden/>
          </w:rPr>
        </w:r>
        <w:r>
          <w:rPr>
            <w:noProof/>
            <w:webHidden/>
          </w:rPr>
          <w:fldChar w:fldCharType="separate"/>
        </w:r>
        <w:r w:rsidR="00E009FC">
          <w:rPr>
            <w:noProof/>
            <w:webHidden/>
          </w:rPr>
          <w:t>22</w:t>
        </w:r>
        <w:r>
          <w:rPr>
            <w:noProof/>
            <w:webHidden/>
          </w:rPr>
          <w:fldChar w:fldCharType="end"/>
        </w:r>
      </w:hyperlink>
    </w:p>
    <w:p w14:paraId="276C1967" w14:textId="07C7888C" w:rsidR="006E7BF1" w:rsidRDefault="006E7BF1">
      <w:pPr>
        <w:pStyle w:val="31"/>
        <w:rPr>
          <w:rFonts w:asciiTheme="minorHAnsi" w:eastAsiaTheme="minorEastAsia" w:hAnsiTheme="minorHAnsi" w:cstheme="minorBidi"/>
          <w:kern w:val="2"/>
          <w14:ligatures w14:val="standardContextual"/>
        </w:rPr>
      </w:pPr>
      <w:hyperlink w:anchor="_Toc210802939" w:history="1">
        <w:r w:rsidRPr="006F6F57">
          <w:rPr>
            <w:rStyle w:val="a3"/>
          </w:rPr>
          <w:t>Женщины больше доверяют программе долгосрочных сбережений: на их долю пришлось 68% договоров против 32% у мужчин. Из 2,8 млн договоров, заключенных россиянами в 2024 году, 1,9 млн были открыты женщинами, а 919 тыс. — мужчинами. Об этом говорится в исследовании Национальной ассоциации негосударственных пенсионных фондов (НАПФ), которое есть в распоряжении «Газеты.Ru».</w:t>
        </w:r>
        <w:r>
          <w:rPr>
            <w:webHidden/>
          </w:rPr>
          <w:tab/>
        </w:r>
        <w:r>
          <w:rPr>
            <w:webHidden/>
          </w:rPr>
          <w:fldChar w:fldCharType="begin"/>
        </w:r>
        <w:r>
          <w:rPr>
            <w:webHidden/>
          </w:rPr>
          <w:instrText xml:space="preserve"> PAGEREF _Toc210802939 \h </w:instrText>
        </w:r>
        <w:r>
          <w:rPr>
            <w:webHidden/>
          </w:rPr>
        </w:r>
        <w:r>
          <w:rPr>
            <w:webHidden/>
          </w:rPr>
          <w:fldChar w:fldCharType="separate"/>
        </w:r>
        <w:r w:rsidR="00E009FC">
          <w:rPr>
            <w:webHidden/>
          </w:rPr>
          <w:t>22</w:t>
        </w:r>
        <w:r>
          <w:rPr>
            <w:webHidden/>
          </w:rPr>
          <w:fldChar w:fldCharType="end"/>
        </w:r>
      </w:hyperlink>
    </w:p>
    <w:p w14:paraId="7917599C" w14:textId="58EB3689"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40" w:history="1">
        <w:r w:rsidRPr="006F6F57">
          <w:rPr>
            <w:rStyle w:val="a3"/>
            <w:noProof/>
          </w:rPr>
          <w:t>РБА Новости, 07.10.2025, Средний вклад в ПДС в 2024 году составил почти 35 тысяч рублей в год</w:t>
        </w:r>
        <w:r>
          <w:rPr>
            <w:noProof/>
            <w:webHidden/>
          </w:rPr>
          <w:tab/>
        </w:r>
        <w:r>
          <w:rPr>
            <w:noProof/>
            <w:webHidden/>
          </w:rPr>
          <w:fldChar w:fldCharType="begin"/>
        </w:r>
        <w:r>
          <w:rPr>
            <w:noProof/>
            <w:webHidden/>
          </w:rPr>
          <w:instrText xml:space="preserve"> PAGEREF _Toc210802940 \h </w:instrText>
        </w:r>
        <w:r>
          <w:rPr>
            <w:noProof/>
            <w:webHidden/>
          </w:rPr>
        </w:r>
        <w:r>
          <w:rPr>
            <w:noProof/>
            <w:webHidden/>
          </w:rPr>
          <w:fldChar w:fldCharType="separate"/>
        </w:r>
        <w:r w:rsidR="00E009FC">
          <w:rPr>
            <w:noProof/>
            <w:webHidden/>
          </w:rPr>
          <w:t>23</w:t>
        </w:r>
        <w:r>
          <w:rPr>
            <w:noProof/>
            <w:webHidden/>
          </w:rPr>
          <w:fldChar w:fldCharType="end"/>
        </w:r>
      </w:hyperlink>
    </w:p>
    <w:p w14:paraId="0FD5A3AB" w14:textId="2C30159B" w:rsidR="006E7BF1" w:rsidRDefault="006E7BF1">
      <w:pPr>
        <w:pStyle w:val="31"/>
        <w:rPr>
          <w:rFonts w:asciiTheme="minorHAnsi" w:eastAsiaTheme="minorEastAsia" w:hAnsiTheme="minorHAnsi" w:cstheme="minorBidi"/>
          <w:kern w:val="2"/>
          <w14:ligatures w14:val="standardContextual"/>
        </w:rPr>
      </w:pPr>
      <w:hyperlink w:anchor="_Toc210802941" w:history="1">
        <w:r w:rsidRPr="006F6F57">
          <w:rPr>
            <w:rStyle w:val="a3"/>
          </w:rPr>
          <w:t>По итогам первого года работы Программы долгосрочных сбережений аналитики НАПФ оценили финансовое поведение участников ПДС и рассчитали долгосрочный потенциал программы.</w:t>
        </w:r>
        <w:r>
          <w:rPr>
            <w:webHidden/>
          </w:rPr>
          <w:tab/>
        </w:r>
        <w:r>
          <w:rPr>
            <w:webHidden/>
          </w:rPr>
          <w:fldChar w:fldCharType="begin"/>
        </w:r>
        <w:r>
          <w:rPr>
            <w:webHidden/>
          </w:rPr>
          <w:instrText xml:space="preserve"> PAGEREF _Toc210802941 \h </w:instrText>
        </w:r>
        <w:r>
          <w:rPr>
            <w:webHidden/>
          </w:rPr>
        </w:r>
        <w:r>
          <w:rPr>
            <w:webHidden/>
          </w:rPr>
          <w:fldChar w:fldCharType="separate"/>
        </w:r>
        <w:r w:rsidR="00E009FC">
          <w:rPr>
            <w:webHidden/>
          </w:rPr>
          <w:t>23</w:t>
        </w:r>
        <w:r>
          <w:rPr>
            <w:webHidden/>
          </w:rPr>
          <w:fldChar w:fldCharType="end"/>
        </w:r>
      </w:hyperlink>
    </w:p>
    <w:p w14:paraId="11F4A37A" w14:textId="29D2793E"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42" w:history="1">
        <w:r w:rsidRPr="006F6F57">
          <w:rPr>
            <w:rStyle w:val="a3"/>
            <w:noProof/>
          </w:rPr>
          <w:t>Коммерсантъ, 07.10.2025, Более 728 тыс. клиентов НПФ Сбербанка подали заявления на перевод накопительной пенсии в ПДС</w:t>
        </w:r>
        <w:r>
          <w:rPr>
            <w:noProof/>
            <w:webHidden/>
          </w:rPr>
          <w:tab/>
        </w:r>
        <w:r>
          <w:rPr>
            <w:noProof/>
            <w:webHidden/>
          </w:rPr>
          <w:fldChar w:fldCharType="begin"/>
        </w:r>
        <w:r>
          <w:rPr>
            <w:noProof/>
            <w:webHidden/>
          </w:rPr>
          <w:instrText xml:space="preserve"> PAGEREF _Toc210802942 \h </w:instrText>
        </w:r>
        <w:r>
          <w:rPr>
            <w:noProof/>
            <w:webHidden/>
          </w:rPr>
        </w:r>
        <w:r>
          <w:rPr>
            <w:noProof/>
            <w:webHidden/>
          </w:rPr>
          <w:fldChar w:fldCharType="separate"/>
        </w:r>
        <w:r w:rsidR="00E009FC">
          <w:rPr>
            <w:noProof/>
            <w:webHidden/>
          </w:rPr>
          <w:t>25</w:t>
        </w:r>
        <w:r>
          <w:rPr>
            <w:noProof/>
            <w:webHidden/>
          </w:rPr>
          <w:fldChar w:fldCharType="end"/>
        </w:r>
      </w:hyperlink>
    </w:p>
    <w:p w14:paraId="71303651" w14:textId="3B05A29D" w:rsidR="006E7BF1" w:rsidRDefault="006E7BF1">
      <w:pPr>
        <w:pStyle w:val="31"/>
        <w:rPr>
          <w:rFonts w:asciiTheme="minorHAnsi" w:eastAsiaTheme="minorEastAsia" w:hAnsiTheme="minorHAnsi" w:cstheme="minorBidi"/>
          <w:kern w:val="2"/>
          <w14:ligatures w14:val="standardContextual"/>
        </w:rPr>
      </w:pPr>
      <w:hyperlink w:anchor="_Toc210802943" w:history="1">
        <w:r w:rsidRPr="006F6F57">
          <w:rPr>
            <w:rStyle w:val="a3"/>
          </w:rPr>
          <w:t>За три квартала 2025 года решение о переводе накопительной пенсии в программу долгосрочных сбережений (ПДС) приняли почти 395 тыс. клиентов негосударственного пенсионного фонда (НПФ) Сбербанка. Общая сумма заявок превысила 60 млрд руб. С начала 2024 года такое решение приняли более 728 тыс. лиц, формировавших накопления в НПФ, а общий объем средств, заявленных к переводу, превысил 131 млрд руб.</w:t>
        </w:r>
        <w:r>
          <w:rPr>
            <w:webHidden/>
          </w:rPr>
          <w:tab/>
        </w:r>
        <w:r>
          <w:rPr>
            <w:webHidden/>
          </w:rPr>
          <w:fldChar w:fldCharType="begin"/>
        </w:r>
        <w:r>
          <w:rPr>
            <w:webHidden/>
          </w:rPr>
          <w:instrText xml:space="preserve"> PAGEREF _Toc210802943 \h </w:instrText>
        </w:r>
        <w:r>
          <w:rPr>
            <w:webHidden/>
          </w:rPr>
        </w:r>
        <w:r>
          <w:rPr>
            <w:webHidden/>
          </w:rPr>
          <w:fldChar w:fldCharType="separate"/>
        </w:r>
        <w:r w:rsidR="00E009FC">
          <w:rPr>
            <w:webHidden/>
          </w:rPr>
          <w:t>25</w:t>
        </w:r>
        <w:r>
          <w:rPr>
            <w:webHidden/>
          </w:rPr>
          <w:fldChar w:fldCharType="end"/>
        </w:r>
      </w:hyperlink>
    </w:p>
    <w:p w14:paraId="61A0A7B4" w14:textId="3C29EF5B"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44" w:history="1">
        <w:r w:rsidRPr="006F6F57">
          <w:rPr>
            <w:rStyle w:val="a3"/>
            <w:noProof/>
          </w:rPr>
          <w:t>Независимая газета, 07.10.2025, Почти 730 тысяч россиян захотели перевести пенсию в долгосрочные сбережения в СберНПФ</w:t>
        </w:r>
        <w:r>
          <w:rPr>
            <w:noProof/>
            <w:webHidden/>
          </w:rPr>
          <w:tab/>
        </w:r>
        <w:r>
          <w:rPr>
            <w:noProof/>
            <w:webHidden/>
          </w:rPr>
          <w:fldChar w:fldCharType="begin"/>
        </w:r>
        <w:r>
          <w:rPr>
            <w:noProof/>
            <w:webHidden/>
          </w:rPr>
          <w:instrText xml:space="preserve"> PAGEREF _Toc210802944 \h </w:instrText>
        </w:r>
        <w:r>
          <w:rPr>
            <w:noProof/>
            <w:webHidden/>
          </w:rPr>
        </w:r>
        <w:r>
          <w:rPr>
            <w:noProof/>
            <w:webHidden/>
          </w:rPr>
          <w:fldChar w:fldCharType="separate"/>
        </w:r>
        <w:r w:rsidR="00E009FC">
          <w:rPr>
            <w:noProof/>
            <w:webHidden/>
          </w:rPr>
          <w:t>26</w:t>
        </w:r>
        <w:r>
          <w:rPr>
            <w:noProof/>
            <w:webHidden/>
          </w:rPr>
          <w:fldChar w:fldCharType="end"/>
        </w:r>
      </w:hyperlink>
    </w:p>
    <w:p w14:paraId="6B4E7BFB" w14:textId="67172AE5" w:rsidR="006E7BF1" w:rsidRDefault="006E7BF1">
      <w:pPr>
        <w:pStyle w:val="31"/>
        <w:rPr>
          <w:rFonts w:asciiTheme="minorHAnsi" w:eastAsiaTheme="minorEastAsia" w:hAnsiTheme="minorHAnsi" w:cstheme="minorBidi"/>
          <w:kern w:val="2"/>
          <w14:ligatures w14:val="standardContextual"/>
        </w:rPr>
      </w:pPr>
      <w:hyperlink w:anchor="_Toc210802945" w:history="1">
        <w:r w:rsidRPr="006F6F57">
          <w:rPr>
            <w:rStyle w:val="a3"/>
          </w:rPr>
          <w:t>С начала запуска программы долгосрочных сбережений (ПДС) 728,3 тыс. россиян заявили к переводу в ПДС в СберНПФ 131,2 млрд рублей средств накопительной пенсии. В этом году такое решение приняли уже 394,8 тыс. человек, которые подали заявки на перевод 60,4 млрд рублей. Деньги по заявлениям, оформленным в этом году, поступят на личные счета ПДС в СберНПФ уже в марте 2026 года.</w:t>
        </w:r>
        <w:r>
          <w:rPr>
            <w:webHidden/>
          </w:rPr>
          <w:tab/>
        </w:r>
        <w:r>
          <w:rPr>
            <w:webHidden/>
          </w:rPr>
          <w:fldChar w:fldCharType="begin"/>
        </w:r>
        <w:r>
          <w:rPr>
            <w:webHidden/>
          </w:rPr>
          <w:instrText xml:space="preserve"> PAGEREF _Toc210802945 \h </w:instrText>
        </w:r>
        <w:r>
          <w:rPr>
            <w:webHidden/>
          </w:rPr>
        </w:r>
        <w:r>
          <w:rPr>
            <w:webHidden/>
          </w:rPr>
          <w:fldChar w:fldCharType="separate"/>
        </w:r>
        <w:r w:rsidR="00E009FC">
          <w:rPr>
            <w:webHidden/>
          </w:rPr>
          <w:t>26</w:t>
        </w:r>
        <w:r>
          <w:rPr>
            <w:webHidden/>
          </w:rPr>
          <w:fldChar w:fldCharType="end"/>
        </w:r>
      </w:hyperlink>
    </w:p>
    <w:p w14:paraId="3CF732FC" w14:textId="602E7643"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46" w:history="1">
        <w:r w:rsidRPr="006F6F57">
          <w:rPr>
            <w:rStyle w:val="a3"/>
            <w:noProof/>
          </w:rPr>
          <w:t>Общественная служба новостей, 07.10.2025, Экономист Беляев рассказал, как получить под миллион рублей к выходу на пенсию</w:t>
        </w:r>
        <w:r>
          <w:rPr>
            <w:noProof/>
            <w:webHidden/>
          </w:rPr>
          <w:tab/>
        </w:r>
        <w:r>
          <w:rPr>
            <w:noProof/>
            <w:webHidden/>
          </w:rPr>
          <w:fldChar w:fldCharType="begin"/>
        </w:r>
        <w:r>
          <w:rPr>
            <w:noProof/>
            <w:webHidden/>
          </w:rPr>
          <w:instrText xml:space="preserve"> PAGEREF _Toc210802946 \h </w:instrText>
        </w:r>
        <w:r>
          <w:rPr>
            <w:noProof/>
            <w:webHidden/>
          </w:rPr>
        </w:r>
        <w:r>
          <w:rPr>
            <w:noProof/>
            <w:webHidden/>
          </w:rPr>
          <w:fldChar w:fldCharType="separate"/>
        </w:r>
        <w:r w:rsidR="00E009FC">
          <w:rPr>
            <w:noProof/>
            <w:webHidden/>
          </w:rPr>
          <w:t>27</w:t>
        </w:r>
        <w:r>
          <w:rPr>
            <w:noProof/>
            <w:webHidden/>
          </w:rPr>
          <w:fldChar w:fldCharType="end"/>
        </w:r>
      </w:hyperlink>
    </w:p>
    <w:p w14:paraId="726BCF7A" w14:textId="35C39A24" w:rsidR="006E7BF1" w:rsidRDefault="006E7BF1">
      <w:pPr>
        <w:pStyle w:val="31"/>
        <w:rPr>
          <w:rFonts w:asciiTheme="minorHAnsi" w:eastAsiaTheme="minorEastAsia" w:hAnsiTheme="minorHAnsi" w:cstheme="minorBidi"/>
          <w:kern w:val="2"/>
          <w14:ligatures w14:val="standardContextual"/>
        </w:rPr>
      </w:pPr>
      <w:hyperlink w:anchor="_Toc210802947" w:history="1">
        <w:r w:rsidRPr="006F6F57">
          <w:rPr>
            <w:rStyle w:val="a3"/>
          </w:rPr>
          <w:t>Обеспечить себе комфортную жизнь после выхода на пенсию – одна из важнейших финансовых задач для любого человека, который думает о своем будущем. Одних только пенсионных выплат для безбедной старости, однако, сегодня подчас оказывается недостаточно, поэтому вопрос о формировании дополнительных накоплений к пожилому возрасту для многих россиян становится особенно актуальным.</w:t>
        </w:r>
        <w:r>
          <w:rPr>
            <w:webHidden/>
          </w:rPr>
          <w:tab/>
        </w:r>
        <w:r>
          <w:rPr>
            <w:webHidden/>
          </w:rPr>
          <w:fldChar w:fldCharType="begin"/>
        </w:r>
        <w:r>
          <w:rPr>
            <w:webHidden/>
          </w:rPr>
          <w:instrText xml:space="preserve"> PAGEREF _Toc210802947 \h </w:instrText>
        </w:r>
        <w:r>
          <w:rPr>
            <w:webHidden/>
          </w:rPr>
        </w:r>
        <w:r>
          <w:rPr>
            <w:webHidden/>
          </w:rPr>
          <w:fldChar w:fldCharType="separate"/>
        </w:r>
        <w:r w:rsidR="00E009FC">
          <w:rPr>
            <w:webHidden/>
          </w:rPr>
          <w:t>27</w:t>
        </w:r>
        <w:r>
          <w:rPr>
            <w:webHidden/>
          </w:rPr>
          <w:fldChar w:fldCharType="end"/>
        </w:r>
      </w:hyperlink>
    </w:p>
    <w:p w14:paraId="2D0364AC" w14:textId="2881991E"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48" w:history="1">
        <w:r w:rsidRPr="006F6F57">
          <w:rPr>
            <w:rStyle w:val="a3"/>
            <w:noProof/>
          </w:rPr>
          <w:t>NEWS.ru, 07.10.2025, Налоговый вычет до 220 тысяч рублей: сколько смогут вернуть родители в 2026 году за сбережения для детей</w:t>
        </w:r>
        <w:r>
          <w:rPr>
            <w:noProof/>
            <w:webHidden/>
          </w:rPr>
          <w:tab/>
        </w:r>
        <w:r>
          <w:rPr>
            <w:noProof/>
            <w:webHidden/>
          </w:rPr>
          <w:fldChar w:fldCharType="begin"/>
        </w:r>
        <w:r>
          <w:rPr>
            <w:noProof/>
            <w:webHidden/>
          </w:rPr>
          <w:instrText xml:space="preserve"> PAGEREF _Toc210802948 \h </w:instrText>
        </w:r>
        <w:r>
          <w:rPr>
            <w:noProof/>
            <w:webHidden/>
          </w:rPr>
        </w:r>
        <w:r>
          <w:rPr>
            <w:noProof/>
            <w:webHidden/>
          </w:rPr>
          <w:fldChar w:fldCharType="separate"/>
        </w:r>
        <w:r w:rsidR="00E009FC">
          <w:rPr>
            <w:noProof/>
            <w:webHidden/>
          </w:rPr>
          <w:t>29</w:t>
        </w:r>
        <w:r>
          <w:rPr>
            <w:noProof/>
            <w:webHidden/>
          </w:rPr>
          <w:fldChar w:fldCharType="end"/>
        </w:r>
      </w:hyperlink>
    </w:p>
    <w:p w14:paraId="7639DCF1" w14:textId="241A15E8" w:rsidR="006E7BF1" w:rsidRDefault="006E7BF1">
      <w:pPr>
        <w:pStyle w:val="31"/>
        <w:rPr>
          <w:rFonts w:asciiTheme="minorHAnsi" w:eastAsiaTheme="minorEastAsia" w:hAnsiTheme="minorHAnsi" w:cstheme="minorBidi"/>
          <w:kern w:val="2"/>
          <w14:ligatures w14:val="standardContextual"/>
        </w:rPr>
      </w:pPr>
      <w:hyperlink w:anchor="_Toc210802949" w:history="1">
        <w:r w:rsidRPr="006F6F57">
          <w:rPr>
            <w:rStyle w:val="a3"/>
          </w:rPr>
          <w:t>В России готовятся повысить налоговый вычет для родителей, которые создают долгосрочные сбережения на своих детей. Максимальная сумма, с которой можно получить вычет, увеличится с 400 тыс. до 500 тыс. рублей за налоговый период. NEWS.ru рассказывает, кого это коснется, сколько можно будет вернуть и будет ли востребована такая поддержка от государства.</w:t>
        </w:r>
        <w:r>
          <w:rPr>
            <w:webHidden/>
          </w:rPr>
          <w:tab/>
        </w:r>
        <w:r>
          <w:rPr>
            <w:webHidden/>
          </w:rPr>
          <w:fldChar w:fldCharType="begin"/>
        </w:r>
        <w:r>
          <w:rPr>
            <w:webHidden/>
          </w:rPr>
          <w:instrText xml:space="preserve"> PAGEREF _Toc210802949 \h </w:instrText>
        </w:r>
        <w:r>
          <w:rPr>
            <w:webHidden/>
          </w:rPr>
        </w:r>
        <w:r>
          <w:rPr>
            <w:webHidden/>
          </w:rPr>
          <w:fldChar w:fldCharType="separate"/>
        </w:r>
        <w:r w:rsidR="00E009FC">
          <w:rPr>
            <w:webHidden/>
          </w:rPr>
          <w:t>29</w:t>
        </w:r>
        <w:r>
          <w:rPr>
            <w:webHidden/>
          </w:rPr>
          <w:fldChar w:fldCharType="end"/>
        </w:r>
      </w:hyperlink>
    </w:p>
    <w:p w14:paraId="24DE0E2D" w14:textId="4E5801C4"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50" w:history="1">
        <w:r w:rsidRPr="006F6F57">
          <w:rPr>
            <w:rStyle w:val="a3"/>
            <w:noProof/>
          </w:rPr>
          <w:t>Ваш Пенсионный Брокер, 07.10.2025, Заключить договор ПДС с НПФ ВТБ теперь можно на Госуслугах</w:t>
        </w:r>
        <w:r>
          <w:rPr>
            <w:noProof/>
            <w:webHidden/>
          </w:rPr>
          <w:tab/>
        </w:r>
        <w:r>
          <w:rPr>
            <w:noProof/>
            <w:webHidden/>
          </w:rPr>
          <w:fldChar w:fldCharType="begin"/>
        </w:r>
        <w:r>
          <w:rPr>
            <w:noProof/>
            <w:webHidden/>
          </w:rPr>
          <w:instrText xml:space="preserve"> PAGEREF _Toc210802950 \h </w:instrText>
        </w:r>
        <w:r>
          <w:rPr>
            <w:noProof/>
            <w:webHidden/>
          </w:rPr>
        </w:r>
        <w:r>
          <w:rPr>
            <w:noProof/>
            <w:webHidden/>
          </w:rPr>
          <w:fldChar w:fldCharType="separate"/>
        </w:r>
        <w:r w:rsidR="00E009FC">
          <w:rPr>
            <w:noProof/>
            <w:webHidden/>
          </w:rPr>
          <w:t>31</w:t>
        </w:r>
        <w:r>
          <w:rPr>
            <w:noProof/>
            <w:webHidden/>
          </w:rPr>
          <w:fldChar w:fldCharType="end"/>
        </w:r>
      </w:hyperlink>
    </w:p>
    <w:p w14:paraId="75D29B4D" w14:textId="791E30C0" w:rsidR="006E7BF1" w:rsidRDefault="006E7BF1">
      <w:pPr>
        <w:pStyle w:val="31"/>
        <w:rPr>
          <w:rFonts w:asciiTheme="minorHAnsi" w:eastAsiaTheme="minorEastAsia" w:hAnsiTheme="minorHAnsi" w:cstheme="minorBidi"/>
          <w:kern w:val="2"/>
          <w14:ligatures w14:val="standardContextual"/>
        </w:rPr>
      </w:pPr>
      <w:hyperlink w:anchor="_Toc210802951" w:history="1">
        <w:r w:rsidRPr="006F6F57">
          <w:rPr>
            <w:rStyle w:val="a3"/>
          </w:rPr>
          <w:t>ВТБ Пенсионный фонд среди первых НПФ реализовал возможность подключения к программе долгосрочных сбережений (ПДС) с использованием Госключа — специального приложения, разработанного Минцифры России. С начала октября клиенты могут заключить договор ПДС с НПФ ВТБ на портале Госуслуги.</w:t>
        </w:r>
        <w:r>
          <w:rPr>
            <w:webHidden/>
          </w:rPr>
          <w:tab/>
        </w:r>
        <w:r>
          <w:rPr>
            <w:webHidden/>
          </w:rPr>
          <w:fldChar w:fldCharType="begin"/>
        </w:r>
        <w:r>
          <w:rPr>
            <w:webHidden/>
          </w:rPr>
          <w:instrText xml:space="preserve"> PAGEREF _Toc210802951 \h </w:instrText>
        </w:r>
        <w:r>
          <w:rPr>
            <w:webHidden/>
          </w:rPr>
        </w:r>
        <w:r>
          <w:rPr>
            <w:webHidden/>
          </w:rPr>
          <w:fldChar w:fldCharType="separate"/>
        </w:r>
        <w:r w:rsidR="00E009FC">
          <w:rPr>
            <w:webHidden/>
          </w:rPr>
          <w:t>31</w:t>
        </w:r>
        <w:r>
          <w:rPr>
            <w:webHidden/>
          </w:rPr>
          <w:fldChar w:fldCharType="end"/>
        </w:r>
      </w:hyperlink>
    </w:p>
    <w:p w14:paraId="2B9CD9B3" w14:textId="5E35A998"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52" w:history="1">
        <w:r w:rsidRPr="006F6F57">
          <w:rPr>
            <w:rStyle w:val="a3"/>
            <w:noProof/>
          </w:rPr>
          <w:t>Владивосток-Новости, 07.10.2025, Программу долгосрочных сбережений обсудили со студентами Приморья</w:t>
        </w:r>
        <w:r>
          <w:rPr>
            <w:noProof/>
            <w:webHidden/>
          </w:rPr>
          <w:tab/>
        </w:r>
        <w:r>
          <w:rPr>
            <w:noProof/>
            <w:webHidden/>
          </w:rPr>
          <w:fldChar w:fldCharType="begin"/>
        </w:r>
        <w:r>
          <w:rPr>
            <w:noProof/>
            <w:webHidden/>
          </w:rPr>
          <w:instrText xml:space="preserve"> PAGEREF _Toc210802952 \h </w:instrText>
        </w:r>
        <w:r>
          <w:rPr>
            <w:noProof/>
            <w:webHidden/>
          </w:rPr>
        </w:r>
        <w:r>
          <w:rPr>
            <w:noProof/>
            <w:webHidden/>
          </w:rPr>
          <w:fldChar w:fldCharType="separate"/>
        </w:r>
        <w:r w:rsidR="00E009FC">
          <w:rPr>
            <w:noProof/>
            <w:webHidden/>
          </w:rPr>
          <w:t>32</w:t>
        </w:r>
        <w:r>
          <w:rPr>
            <w:noProof/>
            <w:webHidden/>
          </w:rPr>
          <w:fldChar w:fldCharType="end"/>
        </w:r>
      </w:hyperlink>
    </w:p>
    <w:p w14:paraId="3B588444" w14:textId="6FAD4985" w:rsidR="006E7BF1" w:rsidRDefault="006E7BF1">
      <w:pPr>
        <w:pStyle w:val="31"/>
        <w:rPr>
          <w:rFonts w:asciiTheme="minorHAnsi" w:eastAsiaTheme="minorEastAsia" w:hAnsiTheme="minorHAnsi" w:cstheme="minorBidi"/>
          <w:kern w:val="2"/>
          <w14:ligatures w14:val="standardContextual"/>
        </w:rPr>
      </w:pPr>
      <w:hyperlink w:anchor="_Toc210802953" w:history="1">
        <w:r w:rsidRPr="006F6F57">
          <w:rPr>
            <w:rStyle w:val="a3"/>
          </w:rPr>
          <w:t>Представители Министерства финансов России и Национальной ассоциации негосударственных пенсионных фондов (НАПФ) провели лекцию для студентов Дальневосточного федерального университета. Учащимся Приморья подробно разъяснили механизмы работы новой программы долгосрочных сбережений для граждан, сообщает РИА VladNews со ссылкой на правительство Приморского края.</w:t>
        </w:r>
        <w:r>
          <w:rPr>
            <w:webHidden/>
          </w:rPr>
          <w:tab/>
        </w:r>
        <w:r>
          <w:rPr>
            <w:webHidden/>
          </w:rPr>
          <w:fldChar w:fldCharType="begin"/>
        </w:r>
        <w:r>
          <w:rPr>
            <w:webHidden/>
          </w:rPr>
          <w:instrText xml:space="preserve"> PAGEREF _Toc210802953 \h </w:instrText>
        </w:r>
        <w:r>
          <w:rPr>
            <w:webHidden/>
          </w:rPr>
        </w:r>
        <w:r>
          <w:rPr>
            <w:webHidden/>
          </w:rPr>
          <w:fldChar w:fldCharType="separate"/>
        </w:r>
        <w:r w:rsidR="00E009FC">
          <w:rPr>
            <w:webHidden/>
          </w:rPr>
          <w:t>32</w:t>
        </w:r>
        <w:r>
          <w:rPr>
            <w:webHidden/>
          </w:rPr>
          <w:fldChar w:fldCharType="end"/>
        </w:r>
      </w:hyperlink>
    </w:p>
    <w:p w14:paraId="4DD6EF2E" w14:textId="6EA663C1"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54" w:history="1">
        <w:r w:rsidRPr="006F6F57">
          <w:rPr>
            <w:rStyle w:val="a3"/>
            <w:noProof/>
          </w:rPr>
          <w:t>АиФ-Приморье, 07.10.2025, Студентам Приморья рассказали, как копить деньги с поддержкой государства</w:t>
        </w:r>
        <w:r>
          <w:rPr>
            <w:noProof/>
            <w:webHidden/>
          </w:rPr>
          <w:tab/>
        </w:r>
        <w:r>
          <w:rPr>
            <w:noProof/>
            <w:webHidden/>
          </w:rPr>
          <w:fldChar w:fldCharType="begin"/>
        </w:r>
        <w:r>
          <w:rPr>
            <w:noProof/>
            <w:webHidden/>
          </w:rPr>
          <w:instrText xml:space="preserve"> PAGEREF _Toc210802954 \h </w:instrText>
        </w:r>
        <w:r>
          <w:rPr>
            <w:noProof/>
            <w:webHidden/>
          </w:rPr>
        </w:r>
        <w:r>
          <w:rPr>
            <w:noProof/>
            <w:webHidden/>
          </w:rPr>
          <w:fldChar w:fldCharType="separate"/>
        </w:r>
        <w:r w:rsidR="00E009FC">
          <w:rPr>
            <w:noProof/>
            <w:webHidden/>
          </w:rPr>
          <w:t>32</w:t>
        </w:r>
        <w:r>
          <w:rPr>
            <w:noProof/>
            <w:webHidden/>
          </w:rPr>
          <w:fldChar w:fldCharType="end"/>
        </w:r>
      </w:hyperlink>
    </w:p>
    <w:p w14:paraId="49A2A6AE" w14:textId="43143A6B" w:rsidR="006E7BF1" w:rsidRDefault="006E7BF1">
      <w:pPr>
        <w:pStyle w:val="31"/>
        <w:rPr>
          <w:rFonts w:asciiTheme="minorHAnsi" w:eastAsiaTheme="minorEastAsia" w:hAnsiTheme="minorHAnsi" w:cstheme="minorBidi"/>
          <w:kern w:val="2"/>
          <w14:ligatures w14:val="standardContextual"/>
        </w:rPr>
      </w:pPr>
      <w:hyperlink w:anchor="_Toc210802955" w:history="1">
        <w:r w:rsidRPr="006F6F57">
          <w:rPr>
            <w:rStyle w:val="a3"/>
          </w:rPr>
          <w:t>Представители Минфина России и НПФ провели в ДВФУ лекцию о программе долгосрочных сбережений, вызвав живой интерес у аудитории. С приветственным словом к слушателям обратилась Министр финансов Приморского края Анна Харченко. Она же уточнила, что повышению грамотности в этой области власти региона уделяют большое внимание.</w:t>
        </w:r>
        <w:r>
          <w:rPr>
            <w:webHidden/>
          </w:rPr>
          <w:tab/>
        </w:r>
        <w:r>
          <w:rPr>
            <w:webHidden/>
          </w:rPr>
          <w:fldChar w:fldCharType="begin"/>
        </w:r>
        <w:r>
          <w:rPr>
            <w:webHidden/>
          </w:rPr>
          <w:instrText xml:space="preserve"> PAGEREF _Toc210802955 \h </w:instrText>
        </w:r>
        <w:r>
          <w:rPr>
            <w:webHidden/>
          </w:rPr>
        </w:r>
        <w:r>
          <w:rPr>
            <w:webHidden/>
          </w:rPr>
          <w:fldChar w:fldCharType="separate"/>
        </w:r>
        <w:r w:rsidR="00E009FC">
          <w:rPr>
            <w:webHidden/>
          </w:rPr>
          <w:t>32</w:t>
        </w:r>
        <w:r>
          <w:rPr>
            <w:webHidden/>
          </w:rPr>
          <w:fldChar w:fldCharType="end"/>
        </w:r>
      </w:hyperlink>
    </w:p>
    <w:p w14:paraId="7FE13B6C" w14:textId="1C2DFDF7"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56" w:history="1">
        <w:r w:rsidRPr="006F6F57">
          <w:rPr>
            <w:rStyle w:val="a3"/>
            <w:noProof/>
          </w:rPr>
          <w:t>PrimaMedia.ru, 07.10.2025, Студентам Приморья рассказали о программе долгосрочных сбережений для граждан</w:t>
        </w:r>
        <w:r>
          <w:rPr>
            <w:noProof/>
            <w:webHidden/>
          </w:rPr>
          <w:tab/>
        </w:r>
        <w:r>
          <w:rPr>
            <w:noProof/>
            <w:webHidden/>
          </w:rPr>
          <w:fldChar w:fldCharType="begin"/>
        </w:r>
        <w:r>
          <w:rPr>
            <w:noProof/>
            <w:webHidden/>
          </w:rPr>
          <w:instrText xml:space="preserve"> PAGEREF _Toc210802956 \h </w:instrText>
        </w:r>
        <w:r>
          <w:rPr>
            <w:noProof/>
            <w:webHidden/>
          </w:rPr>
        </w:r>
        <w:r>
          <w:rPr>
            <w:noProof/>
            <w:webHidden/>
          </w:rPr>
          <w:fldChar w:fldCharType="separate"/>
        </w:r>
        <w:r w:rsidR="00E009FC">
          <w:rPr>
            <w:noProof/>
            <w:webHidden/>
          </w:rPr>
          <w:t>33</w:t>
        </w:r>
        <w:r>
          <w:rPr>
            <w:noProof/>
            <w:webHidden/>
          </w:rPr>
          <w:fldChar w:fldCharType="end"/>
        </w:r>
      </w:hyperlink>
    </w:p>
    <w:p w14:paraId="7EB192BF" w14:textId="35ED8F03" w:rsidR="006E7BF1" w:rsidRDefault="006E7BF1">
      <w:pPr>
        <w:pStyle w:val="31"/>
        <w:rPr>
          <w:rFonts w:asciiTheme="minorHAnsi" w:eastAsiaTheme="minorEastAsia" w:hAnsiTheme="minorHAnsi" w:cstheme="minorBidi"/>
          <w:kern w:val="2"/>
          <w14:ligatures w14:val="standardContextual"/>
        </w:rPr>
      </w:pPr>
      <w:hyperlink w:anchor="_Toc210802957" w:history="1">
        <w:r w:rsidRPr="006F6F57">
          <w:rPr>
            <w:rStyle w:val="a3"/>
          </w:rPr>
          <w:t>Студентам Приморья рассказали о программе долгосрочных сбережений для граждан. Тематическую лекцию провели в ДВФУ представители Минфина России и Национальной ассоциации негосударственных пенсионных фондов, сообщили ИА PrimaMedia в пресс-службе правительства Приморского края.</w:t>
        </w:r>
        <w:r>
          <w:rPr>
            <w:webHidden/>
          </w:rPr>
          <w:tab/>
        </w:r>
        <w:r>
          <w:rPr>
            <w:webHidden/>
          </w:rPr>
          <w:fldChar w:fldCharType="begin"/>
        </w:r>
        <w:r>
          <w:rPr>
            <w:webHidden/>
          </w:rPr>
          <w:instrText xml:space="preserve"> PAGEREF _Toc210802957 \h </w:instrText>
        </w:r>
        <w:r>
          <w:rPr>
            <w:webHidden/>
          </w:rPr>
        </w:r>
        <w:r>
          <w:rPr>
            <w:webHidden/>
          </w:rPr>
          <w:fldChar w:fldCharType="separate"/>
        </w:r>
        <w:r w:rsidR="00E009FC">
          <w:rPr>
            <w:webHidden/>
          </w:rPr>
          <w:t>33</w:t>
        </w:r>
        <w:r>
          <w:rPr>
            <w:webHidden/>
          </w:rPr>
          <w:fldChar w:fldCharType="end"/>
        </w:r>
      </w:hyperlink>
    </w:p>
    <w:p w14:paraId="7D57949B" w14:textId="503503DC"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58" w:history="1">
        <w:r w:rsidRPr="006F6F57">
          <w:rPr>
            <w:rStyle w:val="a3"/>
            <w:noProof/>
          </w:rPr>
          <w:t>PRIMPRESS, 07.10.2025, Финансовый IQ: молодежь ДВФУ учится создавать капитал с помощью государства</w:t>
        </w:r>
        <w:r>
          <w:rPr>
            <w:noProof/>
            <w:webHidden/>
          </w:rPr>
          <w:tab/>
        </w:r>
        <w:r>
          <w:rPr>
            <w:noProof/>
            <w:webHidden/>
          </w:rPr>
          <w:fldChar w:fldCharType="begin"/>
        </w:r>
        <w:r>
          <w:rPr>
            <w:noProof/>
            <w:webHidden/>
          </w:rPr>
          <w:instrText xml:space="preserve"> PAGEREF _Toc210802958 \h </w:instrText>
        </w:r>
        <w:r>
          <w:rPr>
            <w:noProof/>
            <w:webHidden/>
          </w:rPr>
        </w:r>
        <w:r>
          <w:rPr>
            <w:noProof/>
            <w:webHidden/>
          </w:rPr>
          <w:fldChar w:fldCharType="separate"/>
        </w:r>
        <w:r w:rsidR="00E009FC">
          <w:rPr>
            <w:noProof/>
            <w:webHidden/>
          </w:rPr>
          <w:t>34</w:t>
        </w:r>
        <w:r>
          <w:rPr>
            <w:noProof/>
            <w:webHidden/>
          </w:rPr>
          <w:fldChar w:fldCharType="end"/>
        </w:r>
      </w:hyperlink>
    </w:p>
    <w:p w14:paraId="23ECFBD1" w14:textId="248B3168" w:rsidR="006E7BF1" w:rsidRDefault="006E7BF1">
      <w:pPr>
        <w:pStyle w:val="31"/>
        <w:rPr>
          <w:rFonts w:asciiTheme="minorHAnsi" w:eastAsiaTheme="minorEastAsia" w:hAnsiTheme="minorHAnsi" w:cstheme="minorBidi"/>
          <w:kern w:val="2"/>
          <w14:ligatures w14:val="standardContextual"/>
        </w:rPr>
      </w:pPr>
      <w:hyperlink w:anchor="_Toc210802959" w:history="1">
        <w:r w:rsidRPr="006F6F57">
          <w:rPr>
            <w:rStyle w:val="a3"/>
          </w:rPr>
          <w:t>Молодежь ДВФУ получила уникальную возможность заглянуть в будущее своих финансов. На днях им презентовали новую государственную программу долгосрочных сбережений для граждан. Как копить на важные цели, получить поддержку от государства и при этом еще и сэкономить на налогах – об этом студентам рассказали ведущие эксперты из Минфина России и Национальной ассоциации негосударственных пенсионных фондов, сообщает PRIMPRESS со ссылкой на правительство Приморского края.</w:t>
        </w:r>
        <w:r>
          <w:rPr>
            <w:webHidden/>
          </w:rPr>
          <w:tab/>
        </w:r>
        <w:r>
          <w:rPr>
            <w:webHidden/>
          </w:rPr>
          <w:fldChar w:fldCharType="begin"/>
        </w:r>
        <w:r>
          <w:rPr>
            <w:webHidden/>
          </w:rPr>
          <w:instrText xml:space="preserve"> PAGEREF _Toc210802959 \h </w:instrText>
        </w:r>
        <w:r>
          <w:rPr>
            <w:webHidden/>
          </w:rPr>
        </w:r>
        <w:r>
          <w:rPr>
            <w:webHidden/>
          </w:rPr>
          <w:fldChar w:fldCharType="separate"/>
        </w:r>
        <w:r w:rsidR="00E009FC">
          <w:rPr>
            <w:webHidden/>
          </w:rPr>
          <w:t>34</w:t>
        </w:r>
        <w:r>
          <w:rPr>
            <w:webHidden/>
          </w:rPr>
          <w:fldChar w:fldCharType="end"/>
        </w:r>
      </w:hyperlink>
    </w:p>
    <w:p w14:paraId="55853DFE" w14:textId="2D785352"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60" w:history="1">
        <w:r w:rsidRPr="006F6F57">
          <w:rPr>
            <w:rStyle w:val="a3"/>
            <w:noProof/>
          </w:rPr>
          <w:t>Мои Финансы, 07.10.2025, В Мордовии состоялось просветительское мероприятие для пенсионеров на тему «Программа долгосрочных сбережений как способ накопления денег»</w:t>
        </w:r>
        <w:r>
          <w:rPr>
            <w:noProof/>
            <w:webHidden/>
          </w:rPr>
          <w:tab/>
        </w:r>
        <w:r>
          <w:rPr>
            <w:noProof/>
            <w:webHidden/>
          </w:rPr>
          <w:fldChar w:fldCharType="begin"/>
        </w:r>
        <w:r>
          <w:rPr>
            <w:noProof/>
            <w:webHidden/>
          </w:rPr>
          <w:instrText xml:space="preserve"> PAGEREF _Toc210802960 \h </w:instrText>
        </w:r>
        <w:r>
          <w:rPr>
            <w:noProof/>
            <w:webHidden/>
          </w:rPr>
        </w:r>
        <w:r>
          <w:rPr>
            <w:noProof/>
            <w:webHidden/>
          </w:rPr>
          <w:fldChar w:fldCharType="separate"/>
        </w:r>
        <w:r w:rsidR="00E009FC">
          <w:rPr>
            <w:noProof/>
            <w:webHidden/>
          </w:rPr>
          <w:t>35</w:t>
        </w:r>
        <w:r>
          <w:rPr>
            <w:noProof/>
            <w:webHidden/>
          </w:rPr>
          <w:fldChar w:fldCharType="end"/>
        </w:r>
      </w:hyperlink>
    </w:p>
    <w:p w14:paraId="73A81489" w14:textId="1F3C8D95" w:rsidR="006E7BF1" w:rsidRDefault="006E7BF1">
      <w:pPr>
        <w:pStyle w:val="31"/>
        <w:rPr>
          <w:rFonts w:asciiTheme="minorHAnsi" w:eastAsiaTheme="minorEastAsia" w:hAnsiTheme="minorHAnsi" w:cstheme="minorBidi"/>
          <w:kern w:val="2"/>
          <w14:ligatures w14:val="standardContextual"/>
        </w:rPr>
      </w:pPr>
      <w:hyperlink w:anchor="_Toc210802961" w:history="1">
        <w:r w:rsidRPr="006F6F57">
          <w:rPr>
            <w:rStyle w:val="a3"/>
          </w:rPr>
          <w:t>Во время лекции слушатели узнали, как устроена программа и как принять в ней участие, об основных её преимуществах и отличиях от других способов инвестирования. Цель ПДС – сформировать дополнительный доход или создать запас, в том числе для особых жизненных ситуаций. К преимуществам программы относятся: перевод пенсионных накоплений, софинансирование со стороны государства, получение налогового вычета, гарантирование сохранности средств со стороны государства, наследование, гарантия безубыточности и досрочное снятие.</w:t>
        </w:r>
        <w:r>
          <w:rPr>
            <w:webHidden/>
          </w:rPr>
          <w:tab/>
        </w:r>
        <w:r>
          <w:rPr>
            <w:webHidden/>
          </w:rPr>
          <w:fldChar w:fldCharType="begin"/>
        </w:r>
        <w:r>
          <w:rPr>
            <w:webHidden/>
          </w:rPr>
          <w:instrText xml:space="preserve"> PAGEREF _Toc210802961 \h </w:instrText>
        </w:r>
        <w:r>
          <w:rPr>
            <w:webHidden/>
          </w:rPr>
        </w:r>
        <w:r>
          <w:rPr>
            <w:webHidden/>
          </w:rPr>
          <w:fldChar w:fldCharType="separate"/>
        </w:r>
        <w:r w:rsidR="00E009FC">
          <w:rPr>
            <w:webHidden/>
          </w:rPr>
          <w:t>35</w:t>
        </w:r>
        <w:r>
          <w:rPr>
            <w:webHidden/>
          </w:rPr>
          <w:fldChar w:fldCharType="end"/>
        </w:r>
      </w:hyperlink>
    </w:p>
    <w:p w14:paraId="1228AEC1" w14:textId="1B7F1E76"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62" w:history="1">
        <w:r w:rsidRPr="006F6F57">
          <w:rPr>
            <w:rStyle w:val="a3"/>
            <w:noProof/>
          </w:rPr>
          <w:t>Дзержинские ведомости, 07.10.2025, Программа долгосрочных сбережений доступна для дзержинцев через «Госуслуги»</w:t>
        </w:r>
        <w:r>
          <w:rPr>
            <w:noProof/>
            <w:webHidden/>
          </w:rPr>
          <w:tab/>
        </w:r>
        <w:r>
          <w:rPr>
            <w:noProof/>
            <w:webHidden/>
          </w:rPr>
          <w:fldChar w:fldCharType="begin"/>
        </w:r>
        <w:r>
          <w:rPr>
            <w:noProof/>
            <w:webHidden/>
          </w:rPr>
          <w:instrText xml:space="preserve"> PAGEREF _Toc210802962 \h </w:instrText>
        </w:r>
        <w:r>
          <w:rPr>
            <w:noProof/>
            <w:webHidden/>
          </w:rPr>
        </w:r>
        <w:r>
          <w:rPr>
            <w:noProof/>
            <w:webHidden/>
          </w:rPr>
          <w:fldChar w:fldCharType="separate"/>
        </w:r>
        <w:r w:rsidR="00E009FC">
          <w:rPr>
            <w:noProof/>
            <w:webHidden/>
          </w:rPr>
          <w:t>36</w:t>
        </w:r>
        <w:r>
          <w:rPr>
            <w:noProof/>
            <w:webHidden/>
          </w:rPr>
          <w:fldChar w:fldCharType="end"/>
        </w:r>
      </w:hyperlink>
    </w:p>
    <w:p w14:paraId="3DC4D3A4" w14:textId="4AAC9DBE" w:rsidR="006E7BF1" w:rsidRDefault="006E7BF1">
      <w:pPr>
        <w:pStyle w:val="31"/>
        <w:rPr>
          <w:rFonts w:asciiTheme="minorHAnsi" w:eastAsiaTheme="minorEastAsia" w:hAnsiTheme="minorHAnsi" w:cstheme="minorBidi"/>
          <w:kern w:val="2"/>
          <w14:ligatures w14:val="standardContextual"/>
        </w:rPr>
      </w:pPr>
      <w:hyperlink w:anchor="_Toc210802963" w:history="1">
        <w:r w:rsidRPr="006F6F57">
          <w:rPr>
            <w:rStyle w:val="a3"/>
          </w:rPr>
          <w:t>Чтобы заключить договор, нужно «обратиться» к роботу-помощнику Максу на «Госуслугах», ввести запрос «вступить в ПДС» и далее нажать кнопку «подробнее о подписании в «Госключе». На данный момент страница доступна только по поиску в роботе-помощнике Макс.</w:t>
        </w:r>
        <w:r>
          <w:rPr>
            <w:webHidden/>
          </w:rPr>
          <w:tab/>
        </w:r>
        <w:r>
          <w:rPr>
            <w:webHidden/>
          </w:rPr>
          <w:fldChar w:fldCharType="begin"/>
        </w:r>
        <w:r>
          <w:rPr>
            <w:webHidden/>
          </w:rPr>
          <w:instrText xml:space="preserve"> PAGEREF _Toc210802963 \h </w:instrText>
        </w:r>
        <w:r>
          <w:rPr>
            <w:webHidden/>
          </w:rPr>
        </w:r>
        <w:r>
          <w:rPr>
            <w:webHidden/>
          </w:rPr>
          <w:fldChar w:fldCharType="separate"/>
        </w:r>
        <w:r w:rsidR="00E009FC">
          <w:rPr>
            <w:webHidden/>
          </w:rPr>
          <w:t>36</w:t>
        </w:r>
        <w:r>
          <w:rPr>
            <w:webHidden/>
          </w:rPr>
          <w:fldChar w:fldCharType="end"/>
        </w:r>
      </w:hyperlink>
    </w:p>
    <w:p w14:paraId="42F816E4" w14:textId="506DF7B7"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64" w:history="1">
        <w:r w:rsidRPr="006F6F57">
          <w:rPr>
            <w:rStyle w:val="a3"/>
            <w:noProof/>
          </w:rPr>
          <w:t>Псковская лента новостей, 07.10.2025, Псковичи могут получить налоговый вычет на долгосрочные сбережения</w:t>
        </w:r>
        <w:r>
          <w:rPr>
            <w:noProof/>
            <w:webHidden/>
          </w:rPr>
          <w:tab/>
        </w:r>
        <w:r>
          <w:rPr>
            <w:noProof/>
            <w:webHidden/>
          </w:rPr>
          <w:fldChar w:fldCharType="begin"/>
        </w:r>
        <w:r>
          <w:rPr>
            <w:noProof/>
            <w:webHidden/>
          </w:rPr>
          <w:instrText xml:space="preserve"> PAGEREF _Toc210802964 \h </w:instrText>
        </w:r>
        <w:r>
          <w:rPr>
            <w:noProof/>
            <w:webHidden/>
          </w:rPr>
        </w:r>
        <w:r>
          <w:rPr>
            <w:noProof/>
            <w:webHidden/>
          </w:rPr>
          <w:fldChar w:fldCharType="separate"/>
        </w:r>
        <w:r w:rsidR="00E009FC">
          <w:rPr>
            <w:noProof/>
            <w:webHidden/>
          </w:rPr>
          <w:t>36</w:t>
        </w:r>
        <w:r>
          <w:rPr>
            <w:noProof/>
            <w:webHidden/>
          </w:rPr>
          <w:fldChar w:fldCharType="end"/>
        </w:r>
      </w:hyperlink>
    </w:p>
    <w:p w14:paraId="4292FA46" w14:textId="11A83A46" w:rsidR="006E7BF1" w:rsidRDefault="006E7BF1">
      <w:pPr>
        <w:pStyle w:val="31"/>
        <w:rPr>
          <w:rFonts w:asciiTheme="minorHAnsi" w:eastAsiaTheme="minorEastAsia" w:hAnsiTheme="minorHAnsi" w:cstheme="minorBidi"/>
          <w:kern w:val="2"/>
          <w14:ligatures w14:val="standardContextual"/>
        </w:rPr>
      </w:pPr>
      <w:hyperlink w:anchor="_Toc210802965" w:history="1">
        <w:r w:rsidRPr="006F6F57">
          <w:rPr>
            <w:rStyle w:val="a3"/>
            <w:lang/>
          </w:rPr>
          <w:t>Граждане, уплачивающие налог на доходы физических лиц, теперь могут воспользоваться налоговым вычетом на долгосрочные сбережения, сообщили Псковской Ленте Новостей в управлении ФНС России по Псковской области.</w:t>
        </w:r>
        <w:r>
          <w:rPr>
            <w:webHidden/>
          </w:rPr>
          <w:tab/>
        </w:r>
        <w:r>
          <w:rPr>
            <w:webHidden/>
          </w:rPr>
          <w:fldChar w:fldCharType="begin"/>
        </w:r>
        <w:r>
          <w:rPr>
            <w:webHidden/>
          </w:rPr>
          <w:instrText xml:space="preserve"> PAGEREF _Toc210802965 \h </w:instrText>
        </w:r>
        <w:r>
          <w:rPr>
            <w:webHidden/>
          </w:rPr>
        </w:r>
        <w:r>
          <w:rPr>
            <w:webHidden/>
          </w:rPr>
          <w:fldChar w:fldCharType="separate"/>
        </w:r>
        <w:r w:rsidR="00E009FC">
          <w:rPr>
            <w:webHidden/>
          </w:rPr>
          <w:t>36</w:t>
        </w:r>
        <w:r>
          <w:rPr>
            <w:webHidden/>
          </w:rPr>
          <w:fldChar w:fldCharType="end"/>
        </w:r>
      </w:hyperlink>
    </w:p>
    <w:p w14:paraId="1B983A48" w14:textId="3C77EF5D"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66" w:history="1">
        <w:r w:rsidRPr="006F6F57">
          <w:rPr>
            <w:rStyle w:val="a3"/>
            <w:noProof/>
          </w:rPr>
          <w:t>RT, 07.10.2025, Совкомбанк сообщил о расширении линейки депозитов для привилегированных клиентов</w:t>
        </w:r>
        <w:r>
          <w:rPr>
            <w:noProof/>
            <w:webHidden/>
          </w:rPr>
          <w:tab/>
        </w:r>
        <w:r>
          <w:rPr>
            <w:noProof/>
            <w:webHidden/>
          </w:rPr>
          <w:fldChar w:fldCharType="begin"/>
        </w:r>
        <w:r>
          <w:rPr>
            <w:noProof/>
            <w:webHidden/>
          </w:rPr>
          <w:instrText xml:space="preserve"> PAGEREF _Toc210802966 \h </w:instrText>
        </w:r>
        <w:r>
          <w:rPr>
            <w:noProof/>
            <w:webHidden/>
          </w:rPr>
        </w:r>
        <w:r>
          <w:rPr>
            <w:noProof/>
            <w:webHidden/>
          </w:rPr>
          <w:fldChar w:fldCharType="separate"/>
        </w:r>
        <w:r w:rsidR="00E009FC">
          <w:rPr>
            <w:noProof/>
            <w:webHidden/>
          </w:rPr>
          <w:t>37</w:t>
        </w:r>
        <w:r>
          <w:rPr>
            <w:noProof/>
            <w:webHidden/>
          </w:rPr>
          <w:fldChar w:fldCharType="end"/>
        </w:r>
      </w:hyperlink>
    </w:p>
    <w:p w14:paraId="3A009062" w14:textId="43E07CF8" w:rsidR="006E7BF1" w:rsidRDefault="006E7BF1">
      <w:pPr>
        <w:pStyle w:val="31"/>
        <w:rPr>
          <w:rFonts w:asciiTheme="minorHAnsi" w:eastAsiaTheme="minorEastAsia" w:hAnsiTheme="minorHAnsi" w:cstheme="minorBidi"/>
          <w:kern w:val="2"/>
          <w14:ligatures w14:val="standardContextual"/>
        </w:rPr>
      </w:pPr>
      <w:hyperlink w:anchor="_Toc210802967" w:history="1">
        <w:r w:rsidRPr="006F6F57">
          <w:rPr>
            <w:rStyle w:val="a3"/>
          </w:rPr>
          <w:t>Sovcombank Wealth Management расширил линейку депозитов для привилегированных клиентов и запустил вклад «Выгодный». Как сообщает банк, новое предложение позволяет получить повышенный доход на трёхмесячном горизонте при открытии вместе с программой долгосрочных сбережений (ПДС).</w:t>
        </w:r>
        <w:r>
          <w:rPr>
            <w:webHidden/>
          </w:rPr>
          <w:tab/>
        </w:r>
        <w:r>
          <w:rPr>
            <w:webHidden/>
          </w:rPr>
          <w:fldChar w:fldCharType="begin"/>
        </w:r>
        <w:r>
          <w:rPr>
            <w:webHidden/>
          </w:rPr>
          <w:instrText xml:space="preserve"> PAGEREF _Toc210802967 \h </w:instrText>
        </w:r>
        <w:r>
          <w:rPr>
            <w:webHidden/>
          </w:rPr>
        </w:r>
        <w:r>
          <w:rPr>
            <w:webHidden/>
          </w:rPr>
          <w:fldChar w:fldCharType="separate"/>
        </w:r>
        <w:r w:rsidR="00E009FC">
          <w:rPr>
            <w:webHidden/>
          </w:rPr>
          <w:t>37</w:t>
        </w:r>
        <w:r>
          <w:rPr>
            <w:webHidden/>
          </w:rPr>
          <w:fldChar w:fldCharType="end"/>
        </w:r>
      </w:hyperlink>
    </w:p>
    <w:p w14:paraId="42AFCA3B" w14:textId="753EC29D" w:rsidR="006E7BF1" w:rsidRDefault="006E7BF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802968" w:history="1">
        <w:r w:rsidRPr="006F6F57">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_Toc210802968 \h </w:instrText>
        </w:r>
        <w:r>
          <w:rPr>
            <w:noProof/>
            <w:webHidden/>
          </w:rPr>
        </w:r>
        <w:r>
          <w:rPr>
            <w:noProof/>
            <w:webHidden/>
          </w:rPr>
          <w:fldChar w:fldCharType="separate"/>
        </w:r>
        <w:r w:rsidR="00E009FC">
          <w:rPr>
            <w:noProof/>
            <w:webHidden/>
          </w:rPr>
          <w:t>38</w:t>
        </w:r>
        <w:r>
          <w:rPr>
            <w:noProof/>
            <w:webHidden/>
          </w:rPr>
          <w:fldChar w:fldCharType="end"/>
        </w:r>
      </w:hyperlink>
    </w:p>
    <w:p w14:paraId="6CEE0FF9" w14:textId="00E600F3"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69" w:history="1">
        <w:r w:rsidRPr="006F6F57">
          <w:rPr>
            <w:rStyle w:val="a3"/>
            <w:noProof/>
          </w:rPr>
          <w:t>Известия, 07.10.2025, Рубль зрелости: пенсионный коэффициент может вырасти в 2027 году</w:t>
        </w:r>
        <w:r>
          <w:rPr>
            <w:noProof/>
            <w:webHidden/>
          </w:rPr>
          <w:tab/>
        </w:r>
        <w:r>
          <w:rPr>
            <w:noProof/>
            <w:webHidden/>
          </w:rPr>
          <w:fldChar w:fldCharType="begin"/>
        </w:r>
        <w:r>
          <w:rPr>
            <w:noProof/>
            <w:webHidden/>
          </w:rPr>
          <w:instrText xml:space="preserve"> PAGEREF _Toc210802969 \h </w:instrText>
        </w:r>
        <w:r>
          <w:rPr>
            <w:noProof/>
            <w:webHidden/>
          </w:rPr>
        </w:r>
        <w:r>
          <w:rPr>
            <w:noProof/>
            <w:webHidden/>
          </w:rPr>
          <w:fldChar w:fldCharType="separate"/>
        </w:r>
        <w:r w:rsidR="00E009FC">
          <w:rPr>
            <w:noProof/>
            <w:webHidden/>
          </w:rPr>
          <w:t>38</w:t>
        </w:r>
        <w:r>
          <w:rPr>
            <w:noProof/>
            <w:webHidden/>
          </w:rPr>
          <w:fldChar w:fldCharType="end"/>
        </w:r>
      </w:hyperlink>
    </w:p>
    <w:p w14:paraId="03E7BBCC" w14:textId="4B43CB80" w:rsidR="006E7BF1" w:rsidRDefault="006E7BF1">
      <w:pPr>
        <w:pStyle w:val="31"/>
        <w:rPr>
          <w:rFonts w:asciiTheme="minorHAnsi" w:eastAsiaTheme="minorEastAsia" w:hAnsiTheme="minorHAnsi" w:cstheme="minorBidi"/>
          <w:kern w:val="2"/>
          <w14:ligatures w14:val="standardContextual"/>
        </w:rPr>
      </w:pPr>
      <w:hyperlink w:anchor="_Toc210802970" w:history="1">
        <w:r w:rsidRPr="006F6F57">
          <w:rPr>
            <w:rStyle w:val="a3"/>
          </w:rPr>
          <w:t>В течение 2027 года в России запланировано постепенное повышение стоимости одного пенсионного коэффициента. В правительственных планах предусмотрено проведение двух этапов индексации данного показателя. Первая корректировка должна состояться в начале февраля, когда значение коэффициента увеличат примерно до 163 рублей. Затем, спустя два месяца, намечено повторное повышение, в результате которого стоимость одного пенсионного балла достигнет около 168 рублей. Можно ли считать темпы индексации достаточными для сохранения покупательной способности пенсий, а также какие категории пенсионеров получат наибольшую выгоду от роста коэффициента, разбирались «Известия».</w:t>
        </w:r>
        <w:r>
          <w:rPr>
            <w:webHidden/>
          </w:rPr>
          <w:tab/>
        </w:r>
        <w:r>
          <w:rPr>
            <w:webHidden/>
          </w:rPr>
          <w:fldChar w:fldCharType="begin"/>
        </w:r>
        <w:r>
          <w:rPr>
            <w:webHidden/>
          </w:rPr>
          <w:instrText xml:space="preserve"> PAGEREF _Toc210802970 \h </w:instrText>
        </w:r>
        <w:r>
          <w:rPr>
            <w:webHidden/>
          </w:rPr>
        </w:r>
        <w:r>
          <w:rPr>
            <w:webHidden/>
          </w:rPr>
          <w:fldChar w:fldCharType="separate"/>
        </w:r>
        <w:r w:rsidR="00E009FC">
          <w:rPr>
            <w:webHidden/>
          </w:rPr>
          <w:t>38</w:t>
        </w:r>
        <w:r>
          <w:rPr>
            <w:webHidden/>
          </w:rPr>
          <w:fldChar w:fldCharType="end"/>
        </w:r>
      </w:hyperlink>
    </w:p>
    <w:p w14:paraId="6C1C29CB" w14:textId="4ED9EF44"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71" w:history="1">
        <w:r w:rsidRPr="006F6F57">
          <w:rPr>
            <w:rStyle w:val="a3"/>
            <w:noProof/>
          </w:rPr>
          <w:t>Парламентская газета, 07.10.2025, В Социальном фонде России заявили о росте расходов бюджета на соцобязательства</w:t>
        </w:r>
        <w:r>
          <w:rPr>
            <w:noProof/>
            <w:webHidden/>
          </w:rPr>
          <w:tab/>
        </w:r>
        <w:r>
          <w:rPr>
            <w:noProof/>
            <w:webHidden/>
          </w:rPr>
          <w:fldChar w:fldCharType="begin"/>
        </w:r>
        <w:r>
          <w:rPr>
            <w:noProof/>
            <w:webHidden/>
          </w:rPr>
          <w:instrText xml:space="preserve"> PAGEREF _Toc210802971 \h </w:instrText>
        </w:r>
        <w:r>
          <w:rPr>
            <w:noProof/>
            <w:webHidden/>
          </w:rPr>
        </w:r>
        <w:r>
          <w:rPr>
            <w:noProof/>
            <w:webHidden/>
          </w:rPr>
          <w:fldChar w:fldCharType="separate"/>
        </w:r>
        <w:r w:rsidR="00E009FC">
          <w:rPr>
            <w:noProof/>
            <w:webHidden/>
          </w:rPr>
          <w:t>40</w:t>
        </w:r>
        <w:r>
          <w:rPr>
            <w:noProof/>
            <w:webHidden/>
          </w:rPr>
          <w:fldChar w:fldCharType="end"/>
        </w:r>
      </w:hyperlink>
    </w:p>
    <w:p w14:paraId="0F7C42CA" w14:textId="7BBA5B1E" w:rsidR="006E7BF1" w:rsidRDefault="006E7BF1">
      <w:pPr>
        <w:pStyle w:val="31"/>
        <w:rPr>
          <w:rFonts w:asciiTheme="minorHAnsi" w:eastAsiaTheme="minorEastAsia" w:hAnsiTheme="minorHAnsi" w:cstheme="minorBidi"/>
          <w:kern w:val="2"/>
          <w14:ligatures w14:val="standardContextual"/>
        </w:rPr>
      </w:pPr>
      <w:hyperlink w:anchor="_Toc210802972" w:history="1">
        <w:r w:rsidRPr="006F6F57">
          <w:rPr>
            <w:rStyle w:val="a3"/>
          </w:rPr>
          <w:t>Расходы на социальные обязательства перед гражданами растут, и все обязательства будут выполнены. Об этом 7 октября на заседании Комитета Совета Федерации по социальной политике заявил председатель Социального фонда России Сергей Чирков.</w:t>
        </w:r>
        <w:r>
          <w:rPr>
            <w:webHidden/>
          </w:rPr>
          <w:tab/>
        </w:r>
        <w:r>
          <w:rPr>
            <w:webHidden/>
          </w:rPr>
          <w:fldChar w:fldCharType="begin"/>
        </w:r>
        <w:r>
          <w:rPr>
            <w:webHidden/>
          </w:rPr>
          <w:instrText xml:space="preserve"> PAGEREF _Toc210802972 \h </w:instrText>
        </w:r>
        <w:r>
          <w:rPr>
            <w:webHidden/>
          </w:rPr>
        </w:r>
        <w:r>
          <w:rPr>
            <w:webHidden/>
          </w:rPr>
          <w:fldChar w:fldCharType="separate"/>
        </w:r>
        <w:r w:rsidR="00E009FC">
          <w:rPr>
            <w:webHidden/>
          </w:rPr>
          <w:t>40</w:t>
        </w:r>
        <w:r>
          <w:rPr>
            <w:webHidden/>
          </w:rPr>
          <w:fldChar w:fldCharType="end"/>
        </w:r>
      </w:hyperlink>
    </w:p>
    <w:p w14:paraId="2D1B048B" w14:textId="29A9630D"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73" w:history="1">
        <w:r w:rsidRPr="006F6F57">
          <w:rPr>
            <w:rStyle w:val="a3"/>
            <w:noProof/>
          </w:rPr>
          <w:t>РБК, 08.10.2025, Россияне назвали достойный размер пенсии</w:t>
        </w:r>
        <w:r>
          <w:rPr>
            <w:noProof/>
            <w:webHidden/>
          </w:rPr>
          <w:tab/>
        </w:r>
        <w:r>
          <w:rPr>
            <w:noProof/>
            <w:webHidden/>
          </w:rPr>
          <w:fldChar w:fldCharType="begin"/>
        </w:r>
        <w:r>
          <w:rPr>
            <w:noProof/>
            <w:webHidden/>
          </w:rPr>
          <w:instrText xml:space="preserve"> PAGEREF _Toc210802973 \h </w:instrText>
        </w:r>
        <w:r>
          <w:rPr>
            <w:noProof/>
            <w:webHidden/>
          </w:rPr>
        </w:r>
        <w:r>
          <w:rPr>
            <w:noProof/>
            <w:webHidden/>
          </w:rPr>
          <w:fldChar w:fldCharType="separate"/>
        </w:r>
        <w:r w:rsidR="00E009FC">
          <w:rPr>
            <w:noProof/>
            <w:webHidden/>
          </w:rPr>
          <w:t>41</w:t>
        </w:r>
        <w:r>
          <w:rPr>
            <w:noProof/>
            <w:webHidden/>
          </w:rPr>
          <w:fldChar w:fldCharType="end"/>
        </w:r>
      </w:hyperlink>
    </w:p>
    <w:p w14:paraId="008A1514" w14:textId="4219E5E8" w:rsidR="006E7BF1" w:rsidRDefault="006E7BF1">
      <w:pPr>
        <w:pStyle w:val="31"/>
        <w:rPr>
          <w:rFonts w:asciiTheme="minorHAnsi" w:eastAsiaTheme="minorEastAsia" w:hAnsiTheme="minorHAnsi" w:cstheme="minorBidi"/>
          <w:kern w:val="2"/>
          <w14:ligatures w14:val="standardContextual"/>
        </w:rPr>
      </w:pPr>
      <w:hyperlink w:anchor="_Toc210802974" w:history="1">
        <w:r w:rsidRPr="006F6F57">
          <w:rPr>
            <w:rStyle w:val="a3"/>
          </w:rPr>
          <w:t>Россияне в среднем считают достойным уровень дохода на пенсии 49 800 руб. в месяц, следует из результатов опроса сервиса по поиску работы SuperJob (есть у РБК). Наиболее высокие ожидания относительно пенсии в Москве, менее требовательны оказались жители Астрахани и Ярославля.</w:t>
        </w:r>
        <w:r>
          <w:rPr>
            <w:webHidden/>
          </w:rPr>
          <w:tab/>
        </w:r>
        <w:r>
          <w:rPr>
            <w:webHidden/>
          </w:rPr>
          <w:fldChar w:fldCharType="begin"/>
        </w:r>
        <w:r>
          <w:rPr>
            <w:webHidden/>
          </w:rPr>
          <w:instrText xml:space="preserve"> PAGEREF _Toc210802974 \h </w:instrText>
        </w:r>
        <w:r>
          <w:rPr>
            <w:webHidden/>
          </w:rPr>
        </w:r>
        <w:r>
          <w:rPr>
            <w:webHidden/>
          </w:rPr>
          <w:fldChar w:fldCharType="separate"/>
        </w:r>
        <w:r w:rsidR="00E009FC">
          <w:rPr>
            <w:webHidden/>
          </w:rPr>
          <w:t>41</w:t>
        </w:r>
        <w:r>
          <w:rPr>
            <w:webHidden/>
          </w:rPr>
          <w:fldChar w:fldCharType="end"/>
        </w:r>
      </w:hyperlink>
    </w:p>
    <w:p w14:paraId="4C5745CE" w14:textId="6E84EF6B"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75" w:history="1">
        <w:r w:rsidRPr="006F6F57">
          <w:rPr>
            <w:rStyle w:val="a3"/>
            <w:noProof/>
          </w:rPr>
          <w:t>РИА Новости, 07.10.2025, Депутаты СРЗП предложили провести перерасчет пенсий для работающих пенсионеров</w:t>
        </w:r>
        <w:r>
          <w:rPr>
            <w:noProof/>
            <w:webHidden/>
          </w:rPr>
          <w:tab/>
        </w:r>
        <w:r>
          <w:rPr>
            <w:noProof/>
            <w:webHidden/>
          </w:rPr>
          <w:fldChar w:fldCharType="begin"/>
        </w:r>
        <w:r>
          <w:rPr>
            <w:noProof/>
            <w:webHidden/>
          </w:rPr>
          <w:instrText xml:space="preserve"> PAGEREF _Toc210802975 \h </w:instrText>
        </w:r>
        <w:r>
          <w:rPr>
            <w:noProof/>
            <w:webHidden/>
          </w:rPr>
        </w:r>
        <w:r>
          <w:rPr>
            <w:noProof/>
            <w:webHidden/>
          </w:rPr>
          <w:fldChar w:fldCharType="separate"/>
        </w:r>
        <w:r w:rsidR="00E009FC">
          <w:rPr>
            <w:noProof/>
            <w:webHidden/>
          </w:rPr>
          <w:t>42</w:t>
        </w:r>
        <w:r>
          <w:rPr>
            <w:noProof/>
            <w:webHidden/>
          </w:rPr>
          <w:fldChar w:fldCharType="end"/>
        </w:r>
      </w:hyperlink>
    </w:p>
    <w:p w14:paraId="4B1DC9C0" w14:textId="7F9698B7" w:rsidR="006E7BF1" w:rsidRDefault="006E7BF1">
      <w:pPr>
        <w:pStyle w:val="31"/>
        <w:rPr>
          <w:rFonts w:asciiTheme="minorHAnsi" w:eastAsiaTheme="minorEastAsia" w:hAnsiTheme="minorHAnsi" w:cstheme="minorBidi"/>
          <w:kern w:val="2"/>
          <w14:ligatures w14:val="standardContextual"/>
        </w:rPr>
      </w:pPr>
      <w:hyperlink w:anchor="_Toc210802976" w:history="1">
        <w:r w:rsidRPr="006F6F57">
          <w:rPr>
            <w:rStyle w:val="a3"/>
          </w:rPr>
          <w:t>Авторами инициативы стали лидер партии Сергей Миронов и председатель думского комитета по защите конкуренции Валерий Гартунг.</w:t>
        </w:r>
        <w:r>
          <w:rPr>
            <w:webHidden/>
          </w:rPr>
          <w:tab/>
        </w:r>
        <w:r>
          <w:rPr>
            <w:webHidden/>
          </w:rPr>
          <w:fldChar w:fldCharType="begin"/>
        </w:r>
        <w:r>
          <w:rPr>
            <w:webHidden/>
          </w:rPr>
          <w:instrText xml:space="preserve"> PAGEREF _Toc210802976 \h </w:instrText>
        </w:r>
        <w:r>
          <w:rPr>
            <w:webHidden/>
          </w:rPr>
        </w:r>
        <w:r>
          <w:rPr>
            <w:webHidden/>
          </w:rPr>
          <w:fldChar w:fldCharType="separate"/>
        </w:r>
        <w:r w:rsidR="00E009FC">
          <w:rPr>
            <w:webHidden/>
          </w:rPr>
          <w:t>42</w:t>
        </w:r>
        <w:r>
          <w:rPr>
            <w:webHidden/>
          </w:rPr>
          <w:fldChar w:fldCharType="end"/>
        </w:r>
      </w:hyperlink>
    </w:p>
    <w:p w14:paraId="50D1AEDA" w14:textId="3BB2A690"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77" w:history="1">
        <w:r w:rsidRPr="006F6F57">
          <w:rPr>
            <w:rStyle w:val="a3"/>
            <w:noProof/>
          </w:rPr>
          <w:t>РИА Новости, 07.10.2025, Расходы Соцфонда РФ на страховые пенсии в 2026 г составят 11,9 трлн рублей - глава фонда</w:t>
        </w:r>
        <w:r>
          <w:rPr>
            <w:noProof/>
            <w:webHidden/>
          </w:rPr>
          <w:tab/>
        </w:r>
        <w:r>
          <w:rPr>
            <w:noProof/>
            <w:webHidden/>
          </w:rPr>
          <w:fldChar w:fldCharType="begin"/>
        </w:r>
        <w:r>
          <w:rPr>
            <w:noProof/>
            <w:webHidden/>
          </w:rPr>
          <w:instrText xml:space="preserve"> PAGEREF _Toc210802977 \h </w:instrText>
        </w:r>
        <w:r>
          <w:rPr>
            <w:noProof/>
            <w:webHidden/>
          </w:rPr>
        </w:r>
        <w:r>
          <w:rPr>
            <w:noProof/>
            <w:webHidden/>
          </w:rPr>
          <w:fldChar w:fldCharType="separate"/>
        </w:r>
        <w:r w:rsidR="00E009FC">
          <w:rPr>
            <w:noProof/>
            <w:webHidden/>
          </w:rPr>
          <w:t>42</w:t>
        </w:r>
        <w:r>
          <w:rPr>
            <w:noProof/>
            <w:webHidden/>
          </w:rPr>
          <w:fldChar w:fldCharType="end"/>
        </w:r>
      </w:hyperlink>
    </w:p>
    <w:p w14:paraId="172DD4D0" w14:textId="31CC098E" w:rsidR="006E7BF1" w:rsidRDefault="006E7BF1">
      <w:pPr>
        <w:pStyle w:val="31"/>
        <w:rPr>
          <w:rFonts w:asciiTheme="minorHAnsi" w:eastAsiaTheme="minorEastAsia" w:hAnsiTheme="minorHAnsi" w:cstheme="minorBidi"/>
          <w:kern w:val="2"/>
          <w14:ligatures w14:val="standardContextual"/>
        </w:rPr>
      </w:pPr>
      <w:hyperlink w:anchor="_Toc210802978" w:history="1">
        <w:r w:rsidRPr="006F6F57">
          <w:rPr>
            <w:rStyle w:val="a3"/>
          </w:rPr>
          <w:t>Социальный фонд РФ направит 11,9 триллиона рублей на обеспечение россиян страховыми пенсиями в 2026 году, сообщил председатель Социального фонда России Сергей Чирков.</w:t>
        </w:r>
        <w:r>
          <w:rPr>
            <w:webHidden/>
          </w:rPr>
          <w:tab/>
        </w:r>
        <w:r>
          <w:rPr>
            <w:webHidden/>
          </w:rPr>
          <w:fldChar w:fldCharType="begin"/>
        </w:r>
        <w:r>
          <w:rPr>
            <w:webHidden/>
          </w:rPr>
          <w:instrText xml:space="preserve"> PAGEREF _Toc210802978 \h </w:instrText>
        </w:r>
        <w:r>
          <w:rPr>
            <w:webHidden/>
          </w:rPr>
        </w:r>
        <w:r>
          <w:rPr>
            <w:webHidden/>
          </w:rPr>
          <w:fldChar w:fldCharType="separate"/>
        </w:r>
        <w:r w:rsidR="00E009FC">
          <w:rPr>
            <w:webHidden/>
          </w:rPr>
          <w:t>42</w:t>
        </w:r>
        <w:r>
          <w:rPr>
            <w:webHidden/>
          </w:rPr>
          <w:fldChar w:fldCharType="end"/>
        </w:r>
      </w:hyperlink>
    </w:p>
    <w:p w14:paraId="5449ED74" w14:textId="7902239F"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2979" w:history="1">
        <w:r w:rsidRPr="006F6F57">
          <w:rPr>
            <w:rStyle w:val="a3"/>
            <w:noProof/>
          </w:rPr>
          <w:t>ТАСС, 07.10.2025, На выплату страховых пенсий в 2026 году выделят 11,9 трлн рублей</w:t>
        </w:r>
        <w:r>
          <w:rPr>
            <w:noProof/>
            <w:webHidden/>
          </w:rPr>
          <w:tab/>
        </w:r>
        <w:r>
          <w:rPr>
            <w:noProof/>
            <w:webHidden/>
          </w:rPr>
          <w:fldChar w:fldCharType="begin"/>
        </w:r>
        <w:r>
          <w:rPr>
            <w:noProof/>
            <w:webHidden/>
          </w:rPr>
          <w:instrText xml:space="preserve"> PAGEREF _Toc210802979 \h </w:instrText>
        </w:r>
        <w:r>
          <w:rPr>
            <w:noProof/>
            <w:webHidden/>
          </w:rPr>
        </w:r>
        <w:r>
          <w:rPr>
            <w:noProof/>
            <w:webHidden/>
          </w:rPr>
          <w:fldChar w:fldCharType="separate"/>
        </w:r>
        <w:r w:rsidR="00E009FC">
          <w:rPr>
            <w:noProof/>
            <w:webHidden/>
          </w:rPr>
          <w:t>43</w:t>
        </w:r>
        <w:r>
          <w:rPr>
            <w:noProof/>
            <w:webHidden/>
          </w:rPr>
          <w:fldChar w:fldCharType="end"/>
        </w:r>
      </w:hyperlink>
    </w:p>
    <w:p w14:paraId="33275654" w14:textId="3BD0B07D" w:rsidR="006E7BF1" w:rsidRDefault="006E7BF1">
      <w:pPr>
        <w:pStyle w:val="31"/>
        <w:rPr>
          <w:rFonts w:asciiTheme="minorHAnsi" w:eastAsiaTheme="minorEastAsia" w:hAnsiTheme="minorHAnsi" w:cstheme="minorBidi"/>
          <w:kern w:val="2"/>
          <w14:ligatures w14:val="standardContextual"/>
        </w:rPr>
      </w:pPr>
      <w:hyperlink w:anchor="_Toc210803107" w:history="1">
        <w:r w:rsidRPr="006F6F57">
          <w:rPr>
            <w:rStyle w:val="a3"/>
          </w:rPr>
          <w:t>Почти 12 трлн рублей выделят в 2026 году на выплату страховых пенсий россиянам. Об этом сообщил председатель Социального фонда России Сергей Чирков на заседании комитета Совета Федерации по социальной политике.</w:t>
        </w:r>
        <w:r>
          <w:rPr>
            <w:webHidden/>
          </w:rPr>
          <w:tab/>
        </w:r>
        <w:r>
          <w:rPr>
            <w:webHidden/>
          </w:rPr>
          <w:fldChar w:fldCharType="begin"/>
        </w:r>
        <w:r>
          <w:rPr>
            <w:webHidden/>
          </w:rPr>
          <w:instrText xml:space="preserve"> PAGEREF _Toc210803107 \h </w:instrText>
        </w:r>
        <w:r>
          <w:rPr>
            <w:webHidden/>
          </w:rPr>
          <w:fldChar w:fldCharType="separate"/>
        </w:r>
        <w:r w:rsidR="00E009FC">
          <w:rPr>
            <w:b/>
            <w:bCs/>
            <w:webHidden/>
          </w:rPr>
          <w:t>Ошибка! Закладка не определена.</w:t>
        </w:r>
        <w:r>
          <w:rPr>
            <w:webHidden/>
          </w:rPr>
          <w:fldChar w:fldCharType="end"/>
        </w:r>
      </w:hyperlink>
    </w:p>
    <w:p w14:paraId="0727B088" w14:textId="24B25729"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08" w:history="1">
        <w:r w:rsidRPr="006F6F57">
          <w:rPr>
            <w:rStyle w:val="a3"/>
            <w:noProof/>
          </w:rPr>
          <w:t>РИА Новости, 08.10.2025, Почти 54 млрд рублей доходов от инвестирования накоплений перечислят в Соцфонд в 2026 году</w:t>
        </w:r>
        <w:r>
          <w:rPr>
            <w:noProof/>
            <w:webHidden/>
          </w:rPr>
          <w:tab/>
        </w:r>
        <w:r>
          <w:rPr>
            <w:noProof/>
            <w:webHidden/>
          </w:rPr>
          <w:fldChar w:fldCharType="begin"/>
        </w:r>
        <w:r>
          <w:rPr>
            <w:noProof/>
            <w:webHidden/>
          </w:rPr>
          <w:instrText xml:space="preserve"> PAGEREF _Toc210803108 \h </w:instrText>
        </w:r>
        <w:r>
          <w:rPr>
            <w:noProof/>
            <w:webHidden/>
          </w:rPr>
          <w:fldChar w:fldCharType="separate"/>
        </w:r>
        <w:r w:rsidR="00E009FC">
          <w:rPr>
            <w:b/>
            <w:bCs/>
            <w:noProof/>
            <w:webHidden/>
          </w:rPr>
          <w:t>Ошибка! Закладка не определена.</w:t>
        </w:r>
        <w:r>
          <w:rPr>
            <w:noProof/>
            <w:webHidden/>
          </w:rPr>
          <w:fldChar w:fldCharType="end"/>
        </w:r>
      </w:hyperlink>
    </w:p>
    <w:p w14:paraId="18AC06FC" w14:textId="521D2979" w:rsidR="006E7BF1" w:rsidRDefault="006E7BF1">
      <w:pPr>
        <w:pStyle w:val="31"/>
        <w:rPr>
          <w:rFonts w:asciiTheme="minorHAnsi" w:eastAsiaTheme="minorEastAsia" w:hAnsiTheme="minorHAnsi" w:cstheme="minorBidi"/>
          <w:kern w:val="2"/>
          <w14:ligatures w14:val="standardContextual"/>
        </w:rPr>
      </w:pPr>
      <w:hyperlink w:anchor="_Toc210803109" w:history="1">
        <w:r w:rsidRPr="006F6F57">
          <w:rPr>
            <w:rStyle w:val="a3"/>
          </w:rPr>
          <w:t>Почти 54 миллиарда рублей доходов от инвестирования пенсионных накоплений будет перечислено управляющими компаниями в Социальный фонд России в 2026 году, выяснило РИА Новости.</w:t>
        </w:r>
        <w:r>
          <w:rPr>
            <w:webHidden/>
          </w:rPr>
          <w:tab/>
        </w:r>
        <w:r>
          <w:rPr>
            <w:webHidden/>
          </w:rPr>
          <w:fldChar w:fldCharType="begin"/>
        </w:r>
        <w:r>
          <w:rPr>
            <w:webHidden/>
          </w:rPr>
          <w:instrText xml:space="preserve"> PAGEREF _Toc210803109 \h </w:instrText>
        </w:r>
        <w:r>
          <w:rPr>
            <w:webHidden/>
          </w:rPr>
          <w:fldChar w:fldCharType="separate"/>
        </w:r>
        <w:r w:rsidR="00E009FC">
          <w:rPr>
            <w:b/>
            <w:bCs/>
            <w:webHidden/>
          </w:rPr>
          <w:t>Ошибка! Закладка не определена.</w:t>
        </w:r>
        <w:r>
          <w:rPr>
            <w:webHidden/>
          </w:rPr>
          <w:fldChar w:fldCharType="end"/>
        </w:r>
      </w:hyperlink>
    </w:p>
    <w:p w14:paraId="1A94A028" w14:textId="09A37002"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10" w:history="1">
        <w:r w:rsidRPr="006F6F57">
          <w:rPr>
            <w:rStyle w:val="a3"/>
            <w:noProof/>
          </w:rPr>
          <w:t>РИА Новости, 07.10.2025, Индексация пенсий в 2026 г будет увеличена, если инфляция окажется выше 7,6% - Котяков</w:t>
        </w:r>
        <w:r>
          <w:rPr>
            <w:noProof/>
            <w:webHidden/>
          </w:rPr>
          <w:tab/>
        </w:r>
        <w:r>
          <w:rPr>
            <w:noProof/>
            <w:webHidden/>
          </w:rPr>
          <w:fldChar w:fldCharType="begin"/>
        </w:r>
        <w:r>
          <w:rPr>
            <w:noProof/>
            <w:webHidden/>
          </w:rPr>
          <w:instrText xml:space="preserve"> PAGEREF _Toc210803110 \h </w:instrText>
        </w:r>
        <w:r>
          <w:rPr>
            <w:noProof/>
            <w:webHidden/>
          </w:rPr>
          <w:fldChar w:fldCharType="separate"/>
        </w:r>
        <w:r w:rsidR="00E009FC">
          <w:rPr>
            <w:b/>
            <w:bCs/>
            <w:noProof/>
            <w:webHidden/>
          </w:rPr>
          <w:t>Ошибка! Закладка не определена.</w:t>
        </w:r>
        <w:r>
          <w:rPr>
            <w:noProof/>
            <w:webHidden/>
          </w:rPr>
          <w:fldChar w:fldCharType="end"/>
        </w:r>
      </w:hyperlink>
    </w:p>
    <w:p w14:paraId="52D0D142" w14:textId="3E1E476A" w:rsidR="006E7BF1" w:rsidRDefault="006E7BF1">
      <w:pPr>
        <w:pStyle w:val="31"/>
        <w:rPr>
          <w:rFonts w:asciiTheme="minorHAnsi" w:eastAsiaTheme="minorEastAsia" w:hAnsiTheme="minorHAnsi" w:cstheme="minorBidi"/>
          <w:kern w:val="2"/>
          <w14:ligatures w14:val="standardContextual"/>
        </w:rPr>
      </w:pPr>
      <w:hyperlink w:anchor="_Toc210803113" w:history="1">
        <w:r w:rsidRPr="006F6F57">
          <w:rPr>
            <w:rStyle w:val="a3"/>
          </w:rPr>
          <w:t>Размер индексации страховых пенсий в 2026 году будет увеличен, если уровень инфляции за 2025 год окажется выше 7,6%, заявил в интервью РИА Новости министр труда и социальной защиты РФ Антон Котяков.</w:t>
        </w:r>
        <w:r>
          <w:rPr>
            <w:webHidden/>
          </w:rPr>
          <w:tab/>
        </w:r>
        <w:r>
          <w:rPr>
            <w:webHidden/>
          </w:rPr>
          <w:fldChar w:fldCharType="begin"/>
        </w:r>
        <w:r>
          <w:rPr>
            <w:webHidden/>
          </w:rPr>
          <w:instrText xml:space="preserve"> PAGEREF _Toc210803113 \h </w:instrText>
        </w:r>
        <w:r>
          <w:rPr>
            <w:webHidden/>
          </w:rPr>
          <w:fldChar w:fldCharType="separate"/>
        </w:r>
        <w:r w:rsidR="00E009FC">
          <w:rPr>
            <w:b/>
            <w:bCs/>
            <w:webHidden/>
          </w:rPr>
          <w:t>Ошибка! Закладка не определена.</w:t>
        </w:r>
        <w:r>
          <w:rPr>
            <w:webHidden/>
          </w:rPr>
          <w:fldChar w:fldCharType="end"/>
        </w:r>
      </w:hyperlink>
    </w:p>
    <w:p w14:paraId="2FF8A9B1" w14:textId="6722EE4D"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14" w:history="1">
        <w:r w:rsidRPr="006F6F57">
          <w:rPr>
            <w:rStyle w:val="a3"/>
            <w:noProof/>
          </w:rPr>
          <w:t>РИА Новости, 07.10.2025, Все соцобязательства будут исполнены в бюджете на 2026 г в полном объеме - Котяков</w:t>
        </w:r>
        <w:r>
          <w:rPr>
            <w:noProof/>
            <w:webHidden/>
          </w:rPr>
          <w:tab/>
        </w:r>
        <w:r>
          <w:rPr>
            <w:noProof/>
            <w:webHidden/>
          </w:rPr>
          <w:fldChar w:fldCharType="begin"/>
        </w:r>
        <w:r>
          <w:rPr>
            <w:noProof/>
            <w:webHidden/>
          </w:rPr>
          <w:instrText xml:space="preserve"> PAGEREF _Toc210803114 \h </w:instrText>
        </w:r>
        <w:r>
          <w:rPr>
            <w:noProof/>
            <w:webHidden/>
          </w:rPr>
          <w:fldChar w:fldCharType="separate"/>
        </w:r>
        <w:r w:rsidR="00E009FC">
          <w:rPr>
            <w:b/>
            <w:bCs/>
            <w:noProof/>
            <w:webHidden/>
          </w:rPr>
          <w:t>Ошибка! Закладка не определена.</w:t>
        </w:r>
        <w:r>
          <w:rPr>
            <w:noProof/>
            <w:webHidden/>
          </w:rPr>
          <w:fldChar w:fldCharType="end"/>
        </w:r>
      </w:hyperlink>
    </w:p>
    <w:p w14:paraId="7192C789" w14:textId="6BFC09E0" w:rsidR="006E7BF1" w:rsidRDefault="006E7BF1">
      <w:pPr>
        <w:pStyle w:val="31"/>
        <w:rPr>
          <w:rFonts w:asciiTheme="minorHAnsi" w:eastAsiaTheme="minorEastAsia" w:hAnsiTheme="minorHAnsi" w:cstheme="minorBidi"/>
          <w:kern w:val="2"/>
          <w14:ligatures w14:val="standardContextual"/>
        </w:rPr>
      </w:pPr>
      <w:hyperlink w:anchor="_Toc210803115" w:history="1">
        <w:r w:rsidRPr="006F6F57">
          <w:rPr>
            <w:rStyle w:val="a3"/>
          </w:rPr>
          <w:t>Все социальные обязательства перед россиянами будут исполнены в федеральном бюджете на 2026 год в полном объеме, сообщил в интервью РИА Новости министр труда и социальной защиты РФ Антон Котяков.</w:t>
        </w:r>
        <w:r>
          <w:rPr>
            <w:webHidden/>
          </w:rPr>
          <w:tab/>
        </w:r>
        <w:r>
          <w:rPr>
            <w:webHidden/>
          </w:rPr>
          <w:fldChar w:fldCharType="begin"/>
        </w:r>
        <w:r>
          <w:rPr>
            <w:webHidden/>
          </w:rPr>
          <w:instrText xml:space="preserve"> PAGEREF _Toc210803115 \h </w:instrText>
        </w:r>
        <w:r>
          <w:rPr>
            <w:webHidden/>
          </w:rPr>
          <w:fldChar w:fldCharType="separate"/>
        </w:r>
        <w:r w:rsidR="00E009FC">
          <w:rPr>
            <w:b/>
            <w:bCs/>
            <w:webHidden/>
          </w:rPr>
          <w:t>Ошибка! Закладка не определена.</w:t>
        </w:r>
        <w:r>
          <w:rPr>
            <w:webHidden/>
          </w:rPr>
          <w:fldChar w:fldCharType="end"/>
        </w:r>
      </w:hyperlink>
    </w:p>
    <w:p w14:paraId="26FDC39D" w14:textId="777A992B"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16" w:history="1">
        <w:r w:rsidRPr="006F6F57">
          <w:rPr>
            <w:rStyle w:val="a3"/>
            <w:noProof/>
          </w:rPr>
          <w:t>ТАСС, 07.10.2025, Эксперт Сафонов оценил расходы на перерасчет пенсий работающих пенсионеров</w:t>
        </w:r>
        <w:r>
          <w:rPr>
            <w:noProof/>
            <w:webHidden/>
          </w:rPr>
          <w:tab/>
        </w:r>
        <w:r>
          <w:rPr>
            <w:noProof/>
            <w:webHidden/>
          </w:rPr>
          <w:fldChar w:fldCharType="begin"/>
        </w:r>
        <w:r>
          <w:rPr>
            <w:noProof/>
            <w:webHidden/>
          </w:rPr>
          <w:instrText xml:space="preserve"> PAGEREF _Toc210803116 \h </w:instrText>
        </w:r>
        <w:r>
          <w:rPr>
            <w:noProof/>
            <w:webHidden/>
          </w:rPr>
        </w:r>
        <w:r>
          <w:rPr>
            <w:noProof/>
            <w:webHidden/>
          </w:rPr>
          <w:fldChar w:fldCharType="separate"/>
        </w:r>
        <w:r w:rsidR="00E009FC">
          <w:rPr>
            <w:noProof/>
            <w:webHidden/>
          </w:rPr>
          <w:t>44</w:t>
        </w:r>
        <w:r>
          <w:rPr>
            <w:noProof/>
            <w:webHidden/>
          </w:rPr>
          <w:fldChar w:fldCharType="end"/>
        </w:r>
      </w:hyperlink>
    </w:p>
    <w:p w14:paraId="704626CA" w14:textId="4A066355" w:rsidR="006E7BF1" w:rsidRDefault="006E7BF1">
      <w:pPr>
        <w:pStyle w:val="31"/>
        <w:rPr>
          <w:rFonts w:asciiTheme="minorHAnsi" w:eastAsiaTheme="minorEastAsia" w:hAnsiTheme="minorHAnsi" w:cstheme="minorBidi"/>
          <w:kern w:val="2"/>
          <w14:ligatures w14:val="standardContextual"/>
        </w:rPr>
      </w:pPr>
      <w:hyperlink w:anchor="_Toc210803117" w:history="1">
        <w:r w:rsidRPr="006F6F57">
          <w:rPr>
            <w:rStyle w:val="a3"/>
          </w:rPr>
          <w:t>Перерасчет пенсий для работающих пенсионеров с 2016 года повлечет за собой большие бюджетные расходы, речь идет о сотнях миллиардов рублей. Об этом ТАСС сообщил профессор Финансового университета Александр Сафонов.</w:t>
        </w:r>
        <w:r>
          <w:rPr>
            <w:webHidden/>
          </w:rPr>
          <w:tab/>
        </w:r>
        <w:r>
          <w:rPr>
            <w:webHidden/>
          </w:rPr>
          <w:fldChar w:fldCharType="begin"/>
        </w:r>
        <w:r>
          <w:rPr>
            <w:webHidden/>
          </w:rPr>
          <w:instrText xml:space="preserve"> PAGEREF _Toc210803117 \h </w:instrText>
        </w:r>
        <w:r>
          <w:rPr>
            <w:webHidden/>
          </w:rPr>
        </w:r>
        <w:r>
          <w:rPr>
            <w:webHidden/>
          </w:rPr>
          <w:fldChar w:fldCharType="separate"/>
        </w:r>
        <w:r w:rsidR="00E009FC">
          <w:rPr>
            <w:webHidden/>
          </w:rPr>
          <w:t>44</w:t>
        </w:r>
        <w:r>
          <w:rPr>
            <w:webHidden/>
          </w:rPr>
          <w:fldChar w:fldCharType="end"/>
        </w:r>
      </w:hyperlink>
    </w:p>
    <w:p w14:paraId="4E4AFB88" w14:textId="72A1BFB6"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18" w:history="1">
        <w:r w:rsidRPr="006F6F57">
          <w:rPr>
            <w:rStyle w:val="a3"/>
            <w:noProof/>
          </w:rPr>
          <w:t>Лента.ру, 07.10.2025, В России высказались о возможности перерасчета выплат для одной категории пенсионеров</w:t>
        </w:r>
        <w:r>
          <w:rPr>
            <w:noProof/>
            <w:webHidden/>
          </w:rPr>
          <w:tab/>
        </w:r>
        <w:r>
          <w:rPr>
            <w:noProof/>
            <w:webHidden/>
          </w:rPr>
          <w:fldChar w:fldCharType="begin"/>
        </w:r>
        <w:r>
          <w:rPr>
            <w:noProof/>
            <w:webHidden/>
          </w:rPr>
          <w:instrText xml:space="preserve"> PAGEREF _Toc210803118 \h </w:instrText>
        </w:r>
        <w:r>
          <w:rPr>
            <w:noProof/>
            <w:webHidden/>
          </w:rPr>
        </w:r>
        <w:r>
          <w:rPr>
            <w:noProof/>
            <w:webHidden/>
          </w:rPr>
          <w:fldChar w:fldCharType="separate"/>
        </w:r>
        <w:r w:rsidR="00E009FC">
          <w:rPr>
            <w:noProof/>
            <w:webHidden/>
          </w:rPr>
          <w:t>45</w:t>
        </w:r>
        <w:r>
          <w:rPr>
            <w:noProof/>
            <w:webHidden/>
          </w:rPr>
          <w:fldChar w:fldCharType="end"/>
        </w:r>
      </w:hyperlink>
    </w:p>
    <w:p w14:paraId="2DA07CD4" w14:textId="5E124CB1" w:rsidR="006E7BF1" w:rsidRDefault="006E7BF1">
      <w:pPr>
        <w:pStyle w:val="31"/>
        <w:rPr>
          <w:rFonts w:asciiTheme="minorHAnsi" w:eastAsiaTheme="minorEastAsia" w:hAnsiTheme="minorHAnsi" w:cstheme="minorBidi"/>
          <w:kern w:val="2"/>
          <w14:ligatures w14:val="standardContextual"/>
        </w:rPr>
      </w:pPr>
      <w:hyperlink w:anchor="_Toc210803119" w:history="1">
        <w:r w:rsidRPr="006F6F57">
          <w:rPr>
            <w:rStyle w:val="a3"/>
          </w:rPr>
          <w:t>Выплатить работающим пенсионерам недополученные с 2016 по 2024 год суммы, безусловно, нужно, но сегодня это малореализуемая задача, считает член комитета Госдумы по труду, социальной политике и делам ветеранов Светлана Бессараб. Своей оценкой она поделилась с «Лентой.ру».</w:t>
        </w:r>
        <w:r>
          <w:rPr>
            <w:webHidden/>
          </w:rPr>
          <w:tab/>
        </w:r>
        <w:r>
          <w:rPr>
            <w:webHidden/>
          </w:rPr>
          <w:fldChar w:fldCharType="begin"/>
        </w:r>
        <w:r>
          <w:rPr>
            <w:webHidden/>
          </w:rPr>
          <w:instrText xml:space="preserve"> PAGEREF _Toc210803119 \h </w:instrText>
        </w:r>
        <w:r>
          <w:rPr>
            <w:webHidden/>
          </w:rPr>
        </w:r>
        <w:r>
          <w:rPr>
            <w:webHidden/>
          </w:rPr>
          <w:fldChar w:fldCharType="separate"/>
        </w:r>
        <w:r w:rsidR="00E009FC">
          <w:rPr>
            <w:webHidden/>
          </w:rPr>
          <w:t>45</w:t>
        </w:r>
        <w:r>
          <w:rPr>
            <w:webHidden/>
          </w:rPr>
          <w:fldChar w:fldCharType="end"/>
        </w:r>
      </w:hyperlink>
    </w:p>
    <w:p w14:paraId="00E1A47D" w14:textId="64A39108"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20" w:history="1">
        <w:r w:rsidRPr="006F6F57">
          <w:rPr>
            <w:rStyle w:val="a3"/>
            <w:noProof/>
          </w:rPr>
          <w:t>E1.ru, 07.10.2025, Пенсии россиян проиндексируют в 2026–2027 годах</w:t>
        </w:r>
        <w:r>
          <w:rPr>
            <w:noProof/>
            <w:webHidden/>
          </w:rPr>
          <w:tab/>
        </w:r>
        <w:r>
          <w:rPr>
            <w:noProof/>
            <w:webHidden/>
          </w:rPr>
          <w:fldChar w:fldCharType="begin"/>
        </w:r>
        <w:r>
          <w:rPr>
            <w:noProof/>
            <w:webHidden/>
          </w:rPr>
          <w:instrText xml:space="preserve"> PAGEREF _Toc210803120 \h </w:instrText>
        </w:r>
        <w:r>
          <w:rPr>
            <w:noProof/>
            <w:webHidden/>
          </w:rPr>
        </w:r>
        <w:r>
          <w:rPr>
            <w:noProof/>
            <w:webHidden/>
          </w:rPr>
          <w:fldChar w:fldCharType="separate"/>
        </w:r>
        <w:r w:rsidR="00E009FC">
          <w:rPr>
            <w:noProof/>
            <w:webHidden/>
          </w:rPr>
          <w:t>46</w:t>
        </w:r>
        <w:r>
          <w:rPr>
            <w:noProof/>
            <w:webHidden/>
          </w:rPr>
          <w:fldChar w:fldCharType="end"/>
        </w:r>
      </w:hyperlink>
    </w:p>
    <w:p w14:paraId="6B701039" w14:textId="7C1813F3" w:rsidR="006E7BF1" w:rsidRDefault="006E7BF1">
      <w:pPr>
        <w:pStyle w:val="31"/>
        <w:rPr>
          <w:rFonts w:asciiTheme="minorHAnsi" w:eastAsiaTheme="minorEastAsia" w:hAnsiTheme="minorHAnsi" w:cstheme="minorBidi"/>
          <w:kern w:val="2"/>
          <w14:ligatures w14:val="standardContextual"/>
        </w:rPr>
      </w:pPr>
      <w:hyperlink w:anchor="_Toc210803121" w:history="1">
        <w:r w:rsidRPr="006F6F57">
          <w:rPr>
            <w:rStyle w:val="a3"/>
          </w:rPr>
          <w:t>Стоимость пенсионных баллов, от количества которых зависит размер пенсии, будут повышать. В 2026-м году один ИПК (именно так официально называются эти баллы) составит 156,76 рубля. В 2027-м его стоимость и вовсе повысят дважды. Первая индексация запланирована на февраль, а вторая произойдет в апреле.</w:t>
        </w:r>
        <w:r>
          <w:rPr>
            <w:webHidden/>
          </w:rPr>
          <w:tab/>
        </w:r>
        <w:r>
          <w:rPr>
            <w:webHidden/>
          </w:rPr>
          <w:fldChar w:fldCharType="begin"/>
        </w:r>
        <w:r>
          <w:rPr>
            <w:webHidden/>
          </w:rPr>
          <w:instrText xml:space="preserve"> PAGEREF _Toc210803121 \h </w:instrText>
        </w:r>
        <w:r>
          <w:rPr>
            <w:webHidden/>
          </w:rPr>
        </w:r>
        <w:r>
          <w:rPr>
            <w:webHidden/>
          </w:rPr>
          <w:fldChar w:fldCharType="separate"/>
        </w:r>
        <w:r w:rsidR="00E009FC">
          <w:rPr>
            <w:webHidden/>
          </w:rPr>
          <w:t>46</w:t>
        </w:r>
        <w:r>
          <w:rPr>
            <w:webHidden/>
          </w:rPr>
          <w:fldChar w:fldCharType="end"/>
        </w:r>
      </w:hyperlink>
    </w:p>
    <w:p w14:paraId="452B391E" w14:textId="3377B089"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22" w:history="1">
        <w:r w:rsidRPr="006F6F57">
          <w:rPr>
            <w:rStyle w:val="a3"/>
            <w:noProof/>
          </w:rPr>
          <w:t>Выберу.ру, 07.10.2025, Ждали 9 лет: в России готовят перерасчёт пенсий для работающих пенсионеров</w:t>
        </w:r>
        <w:r>
          <w:rPr>
            <w:noProof/>
            <w:webHidden/>
          </w:rPr>
          <w:tab/>
        </w:r>
        <w:r>
          <w:rPr>
            <w:noProof/>
            <w:webHidden/>
          </w:rPr>
          <w:fldChar w:fldCharType="begin"/>
        </w:r>
        <w:r>
          <w:rPr>
            <w:noProof/>
            <w:webHidden/>
          </w:rPr>
          <w:instrText xml:space="preserve"> PAGEREF _Toc210803122 \h </w:instrText>
        </w:r>
        <w:r>
          <w:rPr>
            <w:noProof/>
            <w:webHidden/>
          </w:rPr>
        </w:r>
        <w:r>
          <w:rPr>
            <w:noProof/>
            <w:webHidden/>
          </w:rPr>
          <w:fldChar w:fldCharType="separate"/>
        </w:r>
        <w:r w:rsidR="00E009FC">
          <w:rPr>
            <w:noProof/>
            <w:webHidden/>
          </w:rPr>
          <w:t>47</w:t>
        </w:r>
        <w:r>
          <w:rPr>
            <w:noProof/>
            <w:webHidden/>
          </w:rPr>
          <w:fldChar w:fldCharType="end"/>
        </w:r>
      </w:hyperlink>
    </w:p>
    <w:p w14:paraId="263B142F" w14:textId="7F20D006" w:rsidR="006E7BF1" w:rsidRDefault="006E7BF1">
      <w:pPr>
        <w:pStyle w:val="31"/>
        <w:rPr>
          <w:rFonts w:asciiTheme="minorHAnsi" w:eastAsiaTheme="minorEastAsia" w:hAnsiTheme="minorHAnsi" w:cstheme="minorBidi"/>
          <w:kern w:val="2"/>
          <w14:ligatures w14:val="standardContextual"/>
        </w:rPr>
      </w:pPr>
      <w:hyperlink w:anchor="_Toc210803123" w:history="1">
        <w:r w:rsidRPr="006F6F57">
          <w:rPr>
            <w:rStyle w:val="a3"/>
          </w:rPr>
          <w:t>С 2016 года работающие пенсионеры не получали индексацию, несмотря на рост цен и инфляцию. Теперь депутаты решили, что пришло время вернуть накопленное. В Госдуму внесли законопроект о перерасчёте пенсий за весь этот период. Насколько это будет возможно реализовать?</w:t>
        </w:r>
        <w:r>
          <w:rPr>
            <w:webHidden/>
          </w:rPr>
          <w:tab/>
        </w:r>
        <w:r>
          <w:rPr>
            <w:webHidden/>
          </w:rPr>
          <w:fldChar w:fldCharType="begin"/>
        </w:r>
        <w:r>
          <w:rPr>
            <w:webHidden/>
          </w:rPr>
          <w:instrText xml:space="preserve"> PAGEREF _Toc210803123 \h </w:instrText>
        </w:r>
        <w:r>
          <w:rPr>
            <w:webHidden/>
          </w:rPr>
        </w:r>
        <w:r>
          <w:rPr>
            <w:webHidden/>
          </w:rPr>
          <w:fldChar w:fldCharType="separate"/>
        </w:r>
        <w:r w:rsidR="00E009FC">
          <w:rPr>
            <w:webHidden/>
          </w:rPr>
          <w:t>47</w:t>
        </w:r>
        <w:r>
          <w:rPr>
            <w:webHidden/>
          </w:rPr>
          <w:fldChar w:fldCharType="end"/>
        </w:r>
      </w:hyperlink>
    </w:p>
    <w:p w14:paraId="43821236" w14:textId="38BC497E"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24" w:history="1">
        <w:r w:rsidRPr="006F6F57">
          <w:rPr>
            <w:rStyle w:val="a3"/>
            <w:noProof/>
          </w:rPr>
          <w:t>Life.Ru, 08.10.2025, С 1 ноября пенсионеры получат прибавку. Кому повысят доплаты</w:t>
        </w:r>
        <w:r>
          <w:rPr>
            <w:noProof/>
            <w:webHidden/>
          </w:rPr>
          <w:tab/>
        </w:r>
        <w:r>
          <w:rPr>
            <w:noProof/>
            <w:webHidden/>
          </w:rPr>
          <w:fldChar w:fldCharType="begin"/>
        </w:r>
        <w:r>
          <w:rPr>
            <w:noProof/>
            <w:webHidden/>
          </w:rPr>
          <w:instrText xml:space="preserve"> PAGEREF _Toc210803124 \h </w:instrText>
        </w:r>
        <w:r>
          <w:rPr>
            <w:noProof/>
            <w:webHidden/>
          </w:rPr>
        </w:r>
        <w:r>
          <w:rPr>
            <w:noProof/>
            <w:webHidden/>
          </w:rPr>
          <w:fldChar w:fldCharType="separate"/>
        </w:r>
        <w:r w:rsidR="00E009FC">
          <w:rPr>
            <w:noProof/>
            <w:webHidden/>
          </w:rPr>
          <w:t>48</w:t>
        </w:r>
        <w:r>
          <w:rPr>
            <w:noProof/>
            <w:webHidden/>
          </w:rPr>
          <w:fldChar w:fldCharType="end"/>
        </w:r>
      </w:hyperlink>
    </w:p>
    <w:p w14:paraId="700171DD" w14:textId="2D225B7F" w:rsidR="006E7BF1" w:rsidRDefault="006E7BF1">
      <w:pPr>
        <w:pStyle w:val="31"/>
        <w:rPr>
          <w:rFonts w:asciiTheme="minorHAnsi" w:eastAsiaTheme="minorEastAsia" w:hAnsiTheme="minorHAnsi" w:cstheme="minorBidi"/>
          <w:kern w:val="2"/>
          <w14:ligatures w14:val="standardContextual"/>
        </w:rPr>
      </w:pPr>
      <w:hyperlink w:anchor="_Toc210803125" w:history="1">
        <w:r w:rsidRPr="006F6F57">
          <w:rPr>
            <w:rStyle w:val="a3"/>
          </w:rPr>
          <w:t>Самая большая прибавка к страховым пенсиям пройдёт с 1 января 2026 года. В то же время часть выплат повысят уже с 1 ноября 2025 года. Это касается отдельных категорий пенсионеров, которые получат доплаты. Кто станет получать больше?</w:t>
        </w:r>
        <w:r>
          <w:rPr>
            <w:webHidden/>
          </w:rPr>
          <w:tab/>
        </w:r>
        <w:r>
          <w:rPr>
            <w:webHidden/>
          </w:rPr>
          <w:fldChar w:fldCharType="begin"/>
        </w:r>
        <w:r>
          <w:rPr>
            <w:webHidden/>
          </w:rPr>
          <w:instrText xml:space="preserve"> PAGEREF _Toc210803125 \h </w:instrText>
        </w:r>
        <w:r>
          <w:rPr>
            <w:webHidden/>
          </w:rPr>
        </w:r>
        <w:r>
          <w:rPr>
            <w:webHidden/>
          </w:rPr>
          <w:fldChar w:fldCharType="separate"/>
        </w:r>
        <w:r w:rsidR="00E009FC">
          <w:rPr>
            <w:webHidden/>
          </w:rPr>
          <w:t>48</w:t>
        </w:r>
        <w:r>
          <w:rPr>
            <w:webHidden/>
          </w:rPr>
          <w:fldChar w:fldCharType="end"/>
        </w:r>
      </w:hyperlink>
    </w:p>
    <w:p w14:paraId="027A19BC" w14:textId="62ABE01F"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26" w:history="1">
        <w:r w:rsidRPr="006F6F57">
          <w:rPr>
            <w:rStyle w:val="a3"/>
            <w:noProof/>
          </w:rPr>
          <w:t>Абзац, 07.10.2025, Стал известен максимальный размер страховой пенсии в 2026 году</w:t>
        </w:r>
        <w:r>
          <w:rPr>
            <w:noProof/>
            <w:webHidden/>
          </w:rPr>
          <w:tab/>
        </w:r>
        <w:r>
          <w:rPr>
            <w:noProof/>
            <w:webHidden/>
          </w:rPr>
          <w:fldChar w:fldCharType="begin"/>
        </w:r>
        <w:r>
          <w:rPr>
            <w:noProof/>
            <w:webHidden/>
          </w:rPr>
          <w:instrText xml:space="preserve"> PAGEREF _Toc210803126 \h </w:instrText>
        </w:r>
        <w:r>
          <w:rPr>
            <w:noProof/>
            <w:webHidden/>
          </w:rPr>
        </w:r>
        <w:r>
          <w:rPr>
            <w:noProof/>
            <w:webHidden/>
          </w:rPr>
          <w:fldChar w:fldCharType="separate"/>
        </w:r>
        <w:r w:rsidR="00E009FC">
          <w:rPr>
            <w:noProof/>
            <w:webHidden/>
          </w:rPr>
          <w:t>49</w:t>
        </w:r>
        <w:r>
          <w:rPr>
            <w:noProof/>
            <w:webHidden/>
          </w:rPr>
          <w:fldChar w:fldCharType="end"/>
        </w:r>
      </w:hyperlink>
    </w:p>
    <w:p w14:paraId="2139EAE2" w14:textId="0878C486" w:rsidR="006E7BF1" w:rsidRDefault="006E7BF1">
      <w:pPr>
        <w:pStyle w:val="31"/>
        <w:rPr>
          <w:rFonts w:asciiTheme="minorHAnsi" w:eastAsiaTheme="minorEastAsia" w:hAnsiTheme="minorHAnsi" w:cstheme="minorBidi"/>
          <w:kern w:val="2"/>
          <w14:ligatures w14:val="standardContextual"/>
        </w:rPr>
      </w:pPr>
      <w:hyperlink w:anchor="_Toc210803127" w:history="1">
        <w:r w:rsidRPr="006F6F57">
          <w:rPr>
            <w:rStyle w:val="a3"/>
          </w:rPr>
          <w:t>В 2026 году максимальный размер страховой пенсии составит примерно 127 тыс. рублей, сообщил «Абзацу» экономический аналитик Денис Миролюбов. Для получения такой суммы необходимо соблюсти некоторые условия.</w:t>
        </w:r>
        <w:r>
          <w:rPr>
            <w:webHidden/>
          </w:rPr>
          <w:tab/>
        </w:r>
        <w:r>
          <w:rPr>
            <w:webHidden/>
          </w:rPr>
          <w:fldChar w:fldCharType="begin"/>
        </w:r>
        <w:r>
          <w:rPr>
            <w:webHidden/>
          </w:rPr>
          <w:instrText xml:space="preserve"> PAGEREF _Toc210803127 \h </w:instrText>
        </w:r>
        <w:r>
          <w:rPr>
            <w:webHidden/>
          </w:rPr>
        </w:r>
        <w:r>
          <w:rPr>
            <w:webHidden/>
          </w:rPr>
          <w:fldChar w:fldCharType="separate"/>
        </w:r>
        <w:r w:rsidR="00E009FC">
          <w:rPr>
            <w:webHidden/>
          </w:rPr>
          <w:t>49</w:t>
        </w:r>
        <w:r>
          <w:rPr>
            <w:webHidden/>
          </w:rPr>
          <w:fldChar w:fldCharType="end"/>
        </w:r>
      </w:hyperlink>
    </w:p>
    <w:p w14:paraId="45F4B2AD" w14:textId="5F7C18D7"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28" w:history="1">
        <w:r w:rsidRPr="006F6F57">
          <w:rPr>
            <w:rStyle w:val="a3"/>
            <w:noProof/>
          </w:rPr>
          <w:t>Газета.ру, 07.10.2025, Россиянам рассказали, кому повысят пенсии в ноябре</w:t>
        </w:r>
        <w:r>
          <w:rPr>
            <w:noProof/>
            <w:webHidden/>
          </w:rPr>
          <w:tab/>
        </w:r>
        <w:r>
          <w:rPr>
            <w:noProof/>
            <w:webHidden/>
          </w:rPr>
          <w:fldChar w:fldCharType="begin"/>
        </w:r>
        <w:r>
          <w:rPr>
            <w:noProof/>
            <w:webHidden/>
          </w:rPr>
          <w:instrText xml:space="preserve"> PAGEREF _Toc210803128 \h </w:instrText>
        </w:r>
        <w:r>
          <w:rPr>
            <w:noProof/>
            <w:webHidden/>
          </w:rPr>
        </w:r>
        <w:r>
          <w:rPr>
            <w:noProof/>
            <w:webHidden/>
          </w:rPr>
          <w:fldChar w:fldCharType="separate"/>
        </w:r>
        <w:r w:rsidR="00E009FC">
          <w:rPr>
            <w:noProof/>
            <w:webHidden/>
          </w:rPr>
          <w:t>50</w:t>
        </w:r>
        <w:r>
          <w:rPr>
            <w:noProof/>
            <w:webHidden/>
          </w:rPr>
          <w:fldChar w:fldCharType="end"/>
        </w:r>
      </w:hyperlink>
    </w:p>
    <w:p w14:paraId="577767C5" w14:textId="2A5C8DA8" w:rsidR="006E7BF1" w:rsidRDefault="006E7BF1">
      <w:pPr>
        <w:pStyle w:val="31"/>
        <w:rPr>
          <w:rFonts w:asciiTheme="minorHAnsi" w:eastAsiaTheme="minorEastAsia" w:hAnsiTheme="minorHAnsi" w:cstheme="minorBidi"/>
          <w:kern w:val="2"/>
          <w14:ligatures w14:val="standardContextual"/>
        </w:rPr>
      </w:pPr>
      <w:hyperlink w:anchor="_Toc210803129" w:history="1">
        <w:r w:rsidRPr="006F6F57">
          <w:rPr>
            <w:rStyle w:val="a3"/>
          </w:rPr>
          <w:t>В ноябре 2025 года пенсии в России повысят сразу трем категориям граждан. Перерасчет затронет получателей страховых пенсий по старости, летных экипажей гражданской авиации и работников угольной промышленности,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_Toc210803129 \h </w:instrText>
        </w:r>
        <w:r>
          <w:rPr>
            <w:webHidden/>
          </w:rPr>
        </w:r>
        <w:r>
          <w:rPr>
            <w:webHidden/>
          </w:rPr>
          <w:fldChar w:fldCharType="separate"/>
        </w:r>
        <w:r w:rsidR="00E009FC">
          <w:rPr>
            <w:webHidden/>
          </w:rPr>
          <w:t>50</w:t>
        </w:r>
        <w:r>
          <w:rPr>
            <w:webHidden/>
          </w:rPr>
          <w:fldChar w:fldCharType="end"/>
        </w:r>
      </w:hyperlink>
    </w:p>
    <w:p w14:paraId="1AD4D100" w14:textId="6250919A"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30" w:history="1">
        <w:r w:rsidRPr="006F6F57">
          <w:rPr>
            <w:rStyle w:val="a3"/>
            <w:noProof/>
          </w:rPr>
          <w:t>АиФ, 08.10.2025, Кому проиндексируют пенсии в 2026 году?</w:t>
        </w:r>
        <w:r>
          <w:rPr>
            <w:noProof/>
            <w:webHidden/>
          </w:rPr>
          <w:tab/>
        </w:r>
        <w:r>
          <w:rPr>
            <w:noProof/>
            <w:webHidden/>
          </w:rPr>
          <w:fldChar w:fldCharType="begin"/>
        </w:r>
        <w:r>
          <w:rPr>
            <w:noProof/>
            <w:webHidden/>
          </w:rPr>
          <w:instrText xml:space="preserve"> PAGEREF _Toc210803130 \h </w:instrText>
        </w:r>
        <w:r>
          <w:rPr>
            <w:noProof/>
            <w:webHidden/>
          </w:rPr>
        </w:r>
        <w:r>
          <w:rPr>
            <w:noProof/>
            <w:webHidden/>
          </w:rPr>
          <w:fldChar w:fldCharType="separate"/>
        </w:r>
        <w:r w:rsidR="00E009FC">
          <w:rPr>
            <w:noProof/>
            <w:webHidden/>
          </w:rPr>
          <w:t>51</w:t>
        </w:r>
        <w:r>
          <w:rPr>
            <w:noProof/>
            <w:webHidden/>
          </w:rPr>
          <w:fldChar w:fldCharType="end"/>
        </w:r>
      </w:hyperlink>
    </w:p>
    <w:p w14:paraId="7162BE12" w14:textId="2A4FC4B0" w:rsidR="006E7BF1" w:rsidRDefault="006E7BF1">
      <w:pPr>
        <w:pStyle w:val="31"/>
        <w:rPr>
          <w:rFonts w:asciiTheme="minorHAnsi" w:eastAsiaTheme="minorEastAsia" w:hAnsiTheme="minorHAnsi" w:cstheme="minorBidi"/>
          <w:kern w:val="2"/>
          <w14:ligatures w14:val="standardContextual"/>
        </w:rPr>
      </w:pPr>
      <w:hyperlink w:anchor="_Toc210803131" w:history="1">
        <w:r w:rsidRPr="006F6F57">
          <w:rPr>
            <w:rStyle w:val="a3"/>
          </w:rPr>
          <w:t>Правительство России представило в Госдуму проект основного финансового документа страны - федерального бюджета на плановый период 2026-2028 годов. Согласно документу, с 1 апреля 2026 года запланирована индексация социальных пенсий, а также ряда государственных выплат, привязанных к их размеру. Кому проиндексируют пенсии в 2026 году - читайте в справке aif.ru.</w:t>
        </w:r>
        <w:r>
          <w:rPr>
            <w:webHidden/>
          </w:rPr>
          <w:tab/>
        </w:r>
        <w:r>
          <w:rPr>
            <w:webHidden/>
          </w:rPr>
          <w:fldChar w:fldCharType="begin"/>
        </w:r>
        <w:r>
          <w:rPr>
            <w:webHidden/>
          </w:rPr>
          <w:instrText xml:space="preserve"> PAGEREF _Toc210803131 \h </w:instrText>
        </w:r>
        <w:r>
          <w:rPr>
            <w:webHidden/>
          </w:rPr>
        </w:r>
        <w:r>
          <w:rPr>
            <w:webHidden/>
          </w:rPr>
          <w:fldChar w:fldCharType="separate"/>
        </w:r>
        <w:r w:rsidR="00E009FC">
          <w:rPr>
            <w:webHidden/>
          </w:rPr>
          <w:t>51</w:t>
        </w:r>
        <w:r>
          <w:rPr>
            <w:webHidden/>
          </w:rPr>
          <w:fldChar w:fldCharType="end"/>
        </w:r>
      </w:hyperlink>
    </w:p>
    <w:p w14:paraId="7422A6E8" w14:textId="2396F892"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32" w:history="1">
        <w:r w:rsidRPr="006F6F57">
          <w:rPr>
            <w:rStyle w:val="a3"/>
            <w:noProof/>
          </w:rPr>
          <w:t>АиФ, 07.10.2025, Серебряный возраст. Страховые пенсии могут вырасти до 31 тысячи рублей</w:t>
        </w:r>
        <w:r>
          <w:rPr>
            <w:noProof/>
            <w:webHidden/>
          </w:rPr>
          <w:tab/>
        </w:r>
        <w:r>
          <w:rPr>
            <w:noProof/>
            <w:webHidden/>
          </w:rPr>
          <w:fldChar w:fldCharType="begin"/>
        </w:r>
        <w:r>
          <w:rPr>
            <w:noProof/>
            <w:webHidden/>
          </w:rPr>
          <w:instrText xml:space="preserve"> PAGEREF _Toc210803132 \h </w:instrText>
        </w:r>
        <w:r>
          <w:rPr>
            <w:noProof/>
            <w:webHidden/>
          </w:rPr>
        </w:r>
        <w:r>
          <w:rPr>
            <w:noProof/>
            <w:webHidden/>
          </w:rPr>
          <w:fldChar w:fldCharType="separate"/>
        </w:r>
        <w:r w:rsidR="00E009FC">
          <w:rPr>
            <w:noProof/>
            <w:webHidden/>
          </w:rPr>
          <w:t>52</w:t>
        </w:r>
        <w:r>
          <w:rPr>
            <w:noProof/>
            <w:webHidden/>
          </w:rPr>
          <w:fldChar w:fldCharType="end"/>
        </w:r>
      </w:hyperlink>
    </w:p>
    <w:p w14:paraId="706A018C" w14:textId="09377F62" w:rsidR="006E7BF1" w:rsidRDefault="006E7BF1">
      <w:pPr>
        <w:pStyle w:val="31"/>
        <w:rPr>
          <w:rFonts w:asciiTheme="minorHAnsi" w:eastAsiaTheme="minorEastAsia" w:hAnsiTheme="minorHAnsi" w:cstheme="minorBidi"/>
          <w:kern w:val="2"/>
          <w14:ligatures w14:val="standardContextual"/>
        </w:rPr>
      </w:pPr>
      <w:hyperlink w:anchor="_Toc210803133" w:history="1">
        <w:r w:rsidRPr="006F6F57">
          <w:rPr>
            <w:rStyle w:val="a3"/>
          </w:rPr>
          <w:t>Совокупный рост может довести средний размер страховой пенсии до 31 тысячи рублей к 2028 году, спрогнозировал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_Toc210803133 \h </w:instrText>
        </w:r>
        <w:r>
          <w:rPr>
            <w:webHidden/>
          </w:rPr>
        </w:r>
        <w:r>
          <w:rPr>
            <w:webHidden/>
          </w:rPr>
          <w:fldChar w:fldCharType="separate"/>
        </w:r>
        <w:r w:rsidR="00E009FC">
          <w:rPr>
            <w:webHidden/>
          </w:rPr>
          <w:t>52</w:t>
        </w:r>
        <w:r>
          <w:rPr>
            <w:webHidden/>
          </w:rPr>
          <w:fldChar w:fldCharType="end"/>
        </w:r>
      </w:hyperlink>
    </w:p>
    <w:p w14:paraId="2DCA4E06" w14:textId="7E015CCB"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34" w:history="1">
        <w:r w:rsidRPr="006F6F57">
          <w:rPr>
            <w:rStyle w:val="a3"/>
            <w:noProof/>
          </w:rPr>
          <w:t>NEWS.ru, 08.10.2025, Идентификация в два клика: как работает цифровое пенсионное удостоверение</w:t>
        </w:r>
        <w:r>
          <w:rPr>
            <w:noProof/>
            <w:webHidden/>
          </w:rPr>
          <w:tab/>
        </w:r>
        <w:r>
          <w:rPr>
            <w:noProof/>
            <w:webHidden/>
          </w:rPr>
          <w:fldChar w:fldCharType="begin"/>
        </w:r>
        <w:r>
          <w:rPr>
            <w:noProof/>
            <w:webHidden/>
          </w:rPr>
          <w:instrText xml:space="preserve"> PAGEREF _Toc210803134 \h </w:instrText>
        </w:r>
        <w:r>
          <w:rPr>
            <w:noProof/>
            <w:webHidden/>
          </w:rPr>
        </w:r>
        <w:r>
          <w:rPr>
            <w:noProof/>
            <w:webHidden/>
          </w:rPr>
          <w:fldChar w:fldCharType="separate"/>
        </w:r>
        <w:r w:rsidR="00E009FC">
          <w:rPr>
            <w:noProof/>
            <w:webHidden/>
          </w:rPr>
          <w:t>52</w:t>
        </w:r>
        <w:r>
          <w:rPr>
            <w:noProof/>
            <w:webHidden/>
          </w:rPr>
          <w:fldChar w:fldCharType="end"/>
        </w:r>
      </w:hyperlink>
    </w:p>
    <w:p w14:paraId="452000E4" w14:textId="7DB42F98" w:rsidR="006E7BF1" w:rsidRDefault="006E7BF1">
      <w:pPr>
        <w:pStyle w:val="31"/>
        <w:rPr>
          <w:rFonts w:asciiTheme="minorHAnsi" w:eastAsiaTheme="minorEastAsia" w:hAnsiTheme="minorHAnsi" w:cstheme="minorBidi"/>
          <w:kern w:val="2"/>
          <w14:ligatures w14:val="standardContextual"/>
        </w:rPr>
      </w:pPr>
      <w:hyperlink w:anchor="_Toc210803135" w:history="1">
        <w:r w:rsidRPr="006F6F57">
          <w:rPr>
            <w:rStyle w:val="a3"/>
          </w:rPr>
          <w:t>Российские пенсионеры получили возможность подтверждать свой статус с помощью QR-кода, заявил NEWS.ru депутат Госдумы Никита Чаплин. По его словам, новый цифровой формат призван упростить жизнь граждан пожилого возраста.</w:t>
        </w:r>
        <w:r>
          <w:rPr>
            <w:webHidden/>
          </w:rPr>
          <w:tab/>
        </w:r>
        <w:r>
          <w:rPr>
            <w:webHidden/>
          </w:rPr>
          <w:fldChar w:fldCharType="begin"/>
        </w:r>
        <w:r>
          <w:rPr>
            <w:webHidden/>
          </w:rPr>
          <w:instrText xml:space="preserve"> PAGEREF _Toc210803135 \h </w:instrText>
        </w:r>
        <w:r>
          <w:rPr>
            <w:webHidden/>
          </w:rPr>
        </w:r>
        <w:r>
          <w:rPr>
            <w:webHidden/>
          </w:rPr>
          <w:fldChar w:fldCharType="separate"/>
        </w:r>
        <w:r w:rsidR="00E009FC">
          <w:rPr>
            <w:webHidden/>
          </w:rPr>
          <w:t>52</w:t>
        </w:r>
        <w:r>
          <w:rPr>
            <w:webHidden/>
          </w:rPr>
          <w:fldChar w:fldCharType="end"/>
        </w:r>
      </w:hyperlink>
    </w:p>
    <w:p w14:paraId="77CEF3F4" w14:textId="0E682EB7"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36" w:history="1">
        <w:r w:rsidRPr="006F6F57">
          <w:rPr>
            <w:rStyle w:val="a3"/>
            <w:noProof/>
          </w:rPr>
          <w:t>Ваш Пенсионный Брокер, 07.10.2025, В Соцфонде назвали размер единовременной выплаты пенсионных накоплений в 2026 году</w:t>
        </w:r>
        <w:r>
          <w:rPr>
            <w:noProof/>
            <w:webHidden/>
          </w:rPr>
          <w:tab/>
        </w:r>
        <w:r>
          <w:rPr>
            <w:noProof/>
            <w:webHidden/>
          </w:rPr>
          <w:fldChar w:fldCharType="begin"/>
        </w:r>
        <w:r>
          <w:rPr>
            <w:noProof/>
            <w:webHidden/>
          </w:rPr>
          <w:instrText xml:space="preserve"> PAGEREF _Toc210803136 \h </w:instrText>
        </w:r>
        <w:r>
          <w:rPr>
            <w:noProof/>
            <w:webHidden/>
          </w:rPr>
        </w:r>
        <w:r>
          <w:rPr>
            <w:noProof/>
            <w:webHidden/>
          </w:rPr>
          <w:fldChar w:fldCharType="separate"/>
        </w:r>
        <w:r w:rsidR="00E009FC">
          <w:rPr>
            <w:noProof/>
            <w:webHidden/>
          </w:rPr>
          <w:t>53</w:t>
        </w:r>
        <w:r>
          <w:rPr>
            <w:noProof/>
            <w:webHidden/>
          </w:rPr>
          <w:fldChar w:fldCharType="end"/>
        </w:r>
      </w:hyperlink>
    </w:p>
    <w:p w14:paraId="5971E2A2" w14:textId="799C841D" w:rsidR="006E7BF1" w:rsidRDefault="006E7BF1">
      <w:pPr>
        <w:pStyle w:val="31"/>
        <w:rPr>
          <w:rFonts w:asciiTheme="minorHAnsi" w:eastAsiaTheme="minorEastAsia" w:hAnsiTheme="minorHAnsi" w:cstheme="minorBidi"/>
          <w:kern w:val="2"/>
          <w14:ligatures w14:val="standardContextual"/>
        </w:rPr>
      </w:pPr>
      <w:hyperlink w:anchor="_Toc210803137" w:history="1">
        <w:r w:rsidRPr="006F6F57">
          <w:rPr>
            <w:rStyle w:val="a3"/>
          </w:rPr>
          <w:t>Средний размер единовременной выплаты всех пенсионных накоплений в 2026 году составит 68,1 тыс. рублей, следует из проекта бюджета Фонда пенсионного и социального страхования РФ на 2026 год и на плановый период 2027-2028 годов.</w:t>
        </w:r>
        <w:r>
          <w:rPr>
            <w:webHidden/>
          </w:rPr>
          <w:tab/>
        </w:r>
        <w:r>
          <w:rPr>
            <w:webHidden/>
          </w:rPr>
          <w:fldChar w:fldCharType="begin"/>
        </w:r>
        <w:r>
          <w:rPr>
            <w:webHidden/>
          </w:rPr>
          <w:instrText xml:space="preserve"> PAGEREF _Toc210803137 \h </w:instrText>
        </w:r>
        <w:r>
          <w:rPr>
            <w:webHidden/>
          </w:rPr>
        </w:r>
        <w:r>
          <w:rPr>
            <w:webHidden/>
          </w:rPr>
          <w:fldChar w:fldCharType="separate"/>
        </w:r>
        <w:r w:rsidR="00E009FC">
          <w:rPr>
            <w:webHidden/>
          </w:rPr>
          <w:t>53</w:t>
        </w:r>
        <w:r>
          <w:rPr>
            <w:webHidden/>
          </w:rPr>
          <w:fldChar w:fldCharType="end"/>
        </w:r>
      </w:hyperlink>
    </w:p>
    <w:p w14:paraId="01103899" w14:textId="053D4A1C"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38" w:history="1">
        <w:r w:rsidRPr="006F6F57">
          <w:rPr>
            <w:rStyle w:val="a3"/>
            <w:noProof/>
          </w:rPr>
          <w:t>Свободная пресса, 07.10.2025, Плюс 23 рубля. Власть планирует поднять стоимость пенсионного балла. Что это даст и кому?</w:t>
        </w:r>
        <w:r>
          <w:rPr>
            <w:noProof/>
            <w:webHidden/>
          </w:rPr>
          <w:tab/>
        </w:r>
        <w:r>
          <w:rPr>
            <w:noProof/>
            <w:webHidden/>
          </w:rPr>
          <w:fldChar w:fldCharType="begin"/>
        </w:r>
        <w:r>
          <w:rPr>
            <w:noProof/>
            <w:webHidden/>
          </w:rPr>
          <w:instrText xml:space="preserve"> PAGEREF _Toc210803138 \h </w:instrText>
        </w:r>
        <w:r>
          <w:rPr>
            <w:noProof/>
            <w:webHidden/>
          </w:rPr>
        </w:r>
        <w:r>
          <w:rPr>
            <w:noProof/>
            <w:webHidden/>
          </w:rPr>
          <w:fldChar w:fldCharType="separate"/>
        </w:r>
        <w:r w:rsidR="00E009FC">
          <w:rPr>
            <w:noProof/>
            <w:webHidden/>
          </w:rPr>
          <w:t>54</w:t>
        </w:r>
        <w:r>
          <w:rPr>
            <w:noProof/>
            <w:webHidden/>
          </w:rPr>
          <w:fldChar w:fldCharType="end"/>
        </w:r>
      </w:hyperlink>
    </w:p>
    <w:p w14:paraId="6657ED97" w14:textId="033931CD" w:rsidR="006E7BF1" w:rsidRDefault="006E7BF1">
      <w:pPr>
        <w:pStyle w:val="31"/>
        <w:rPr>
          <w:rFonts w:asciiTheme="minorHAnsi" w:eastAsiaTheme="minorEastAsia" w:hAnsiTheme="minorHAnsi" w:cstheme="minorBidi"/>
          <w:kern w:val="2"/>
          <w14:ligatures w14:val="standardContextual"/>
        </w:rPr>
      </w:pPr>
      <w:hyperlink w:anchor="_Toc210803139" w:history="1">
        <w:r w:rsidRPr="006F6F57">
          <w:rPr>
            <w:rStyle w:val="a3"/>
          </w:rPr>
          <w:t>В 2027 году стоимость пенсионного коэффициента (он же - пенсионный балл) может быть проиндексирована дважды - сначала с 1 февраля до уровня в 163,03 рубля, затем с 1 апреля до уровня в 168,57 рубля. А в 2028 году он может и вовсе вырасти до 181,97 рубля.</w:t>
        </w:r>
        <w:r>
          <w:rPr>
            <w:webHidden/>
          </w:rPr>
          <w:tab/>
        </w:r>
        <w:r>
          <w:rPr>
            <w:webHidden/>
          </w:rPr>
          <w:fldChar w:fldCharType="begin"/>
        </w:r>
        <w:r>
          <w:rPr>
            <w:webHidden/>
          </w:rPr>
          <w:instrText xml:space="preserve"> PAGEREF _Toc210803139 \h </w:instrText>
        </w:r>
        <w:r>
          <w:rPr>
            <w:webHidden/>
          </w:rPr>
        </w:r>
        <w:r>
          <w:rPr>
            <w:webHidden/>
          </w:rPr>
          <w:fldChar w:fldCharType="separate"/>
        </w:r>
        <w:r w:rsidR="00E009FC">
          <w:rPr>
            <w:webHidden/>
          </w:rPr>
          <w:t>54</w:t>
        </w:r>
        <w:r>
          <w:rPr>
            <w:webHidden/>
          </w:rPr>
          <w:fldChar w:fldCharType="end"/>
        </w:r>
      </w:hyperlink>
    </w:p>
    <w:p w14:paraId="5642B9E8" w14:textId="3D8E6133"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40" w:history="1">
        <w:r w:rsidRPr="006F6F57">
          <w:rPr>
            <w:rStyle w:val="a3"/>
            <w:noProof/>
          </w:rPr>
          <w:t>URA.RU, 07.10.2025, Рост пенсий быстрее инфляции: в России могут увеличить пенсионный коэффициент</w:t>
        </w:r>
        <w:r>
          <w:rPr>
            <w:noProof/>
            <w:webHidden/>
          </w:rPr>
          <w:tab/>
        </w:r>
        <w:r>
          <w:rPr>
            <w:noProof/>
            <w:webHidden/>
          </w:rPr>
          <w:fldChar w:fldCharType="begin"/>
        </w:r>
        <w:r>
          <w:rPr>
            <w:noProof/>
            <w:webHidden/>
          </w:rPr>
          <w:instrText xml:space="preserve"> PAGEREF _Toc210803140 \h </w:instrText>
        </w:r>
        <w:r>
          <w:rPr>
            <w:noProof/>
            <w:webHidden/>
          </w:rPr>
        </w:r>
        <w:r>
          <w:rPr>
            <w:noProof/>
            <w:webHidden/>
          </w:rPr>
          <w:fldChar w:fldCharType="separate"/>
        </w:r>
        <w:r w:rsidR="00E009FC">
          <w:rPr>
            <w:noProof/>
            <w:webHidden/>
          </w:rPr>
          <w:t>56</w:t>
        </w:r>
        <w:r>
          <w:rPr>
            <w:noProof/>
            <w:webHidden/>
          </w:rPr>
          <w:fldChar w:fldCharType="end"/>
        </w:r>
      </w:hyperlink>
    </w:p>
    <w:p w14:paraId="58E2EED8" w14:textId="4DB9160B" w:rsidR="006E7BF1" w:rsidRDefault="006E7BF1">
      <w:pPr>
        <w:pStyle w:val="31"/>
        <w:rPr>
          <w:rFonts w:asciiTheme="minorHAnsi" w:eastAsiaTheme="minorEastAsia" w:hAnsiTheme="minorHAnsi" w:cstheme="minorBidi"/>
          <w:kern w:val="2"/>
          <w14:ligatures w14:val="standardContextual"/>
        </w:rPr>
      </w:pPr>
      <w:hyperlink w:anchor="_Toc210803141" w:history="1">
        <w:r w:rsidRPr="006F6F57">
          <w:rPr>
            <w:rStyle w:val="a3"/>
          </w:rPr>
          <w:t>Большинство пенсионеров в России в 2027 году получат прибавку к выплатам, превышающую инфляцию, что должно поддержать их покупательную способность. В течение года ожидается поэтапное повышение стоимости одного пенсионного коэффициента — ключевого параметра, от которого напрямую зависит размер страховых пенсий.</w:t>
        </w:r>
        <w:r>
          <w:rPr>
            <w:webHidden/>
          </w:rPr>
          <w:tab/>
        </w:r>
        <w:r>
          <w:rPr>
            <w:webHidden/>
          </w:rPr>
          <w:fldChar w:fldCharType="begin"/>
        </w:r>
        <w:r>
          <w:rPr>
            <w:webHidden/>
          </w:rPr>
          <w:instrText xml:space="preserve"> PAGEREF _Toc210803141 \h </w:instrText>
        </w:r>
        <w:r>
          <w:rPr>
            <w:webHidden/>
          </w:rPr>
        </w:r>
        <w:r>
          <w:rPr>
            <w:webHidden/>
          </w:rPr>
          <w:fldChar w:fldCharType="separate"/>
        </w:r>
        <w:r w:rsidR="00E009FC">
          <w:rPr>
            <w:webHidden/>
          </w:rPr>
          <w:t>56</w:t>
        </w:r>
        <w:r>
          <w:rPr>
            <w:webHidden/>
          </w:rPr>
          <w:fldChar w:fldCharType="end"/>
        </w:r>
      </w:hyperlink>
    </w:p>
    <w:p w14:paraId="14F1AE16" w14:textId="2DD535A7" w:rsidR="006E7BF1" w:rsidRDefault="006E7BF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803142" w:history="1">
        <w:r w:rsidRPr="006F6F57">
          <w:rPr>
            <w:rStyle w:val="a3"/>
            <w:noProof/>
          </w:rPr>
          <w:t>НОВОСТИ МАКРОЭКОНОМИКИ</w:t>
        </w:r>
        <w:r>
          <w:rPr>
            <w:noProof/>
            <w:webHidden/>
          </w:rPr>
          <w:tab/>
        </w:r>
        <w:r>
          <w:rPr>
            <w:noProof/>
            <w:webHidden/>
          </w:rPr>
          <w:fldChar w:fldCharType="begin"/>
        </w:r>
        <w:r>
          <w:rPr>
            <w:noProof/>
            <w:webHidden/>
          </w:rPr>
          <w:instrText xml:space="preserve"> PAGEREF _Toc210803142 \h </w:instrText>
        </w:r>
        <w:r>
          <w:rPr>
            <w:noProof/>
            <w:webHidden/>
          </w:rPr>
        </w:r>
        <w:r>
          <w:rPr>
            <w:noProof/>
            <w:webHidden/>
          </w:rPr>
          <w:fldChar w:fldCharType="separate"/>
        </w:r>
        <w:r w:rsidR="00E009FC">
          <w:rPr>
            <w:noProof/>
            <w:webHidden/>
          </w:rPr>
          <w:t>60</w:t>
        </w:r>
        <w:r>
          <w:rPr>
            <w:noProof/>
            <w:webHidden/>
          </w:rPr>
          <w:fldChar w:fldCharType="end"/>
        </w:r>
      </w:hyperlink>
    </w:p>
    <w:p w14:paraId="16B03EC3" w14:textId="07230478"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43" w:history="1">
        <w:r w:rsidRPr="006F6F57">
          <w:rPr>
            <w:rStyle w:val="a3"/>
            <w:noProof/>
          </w:rPr>
          <w:t>Первый канал, 07.10.2025, Эксперты назвали топ-5 инструментов, в которые не стоит сейчас инвестировать</w:t>
        </w:r>
        <w:r>
          <w:rPr>
            <w:noProof/>
            <w:webHidden/>
          </w:rPr>
          <w:tab/>
        </w:r>
        <w:r>
          <w:rPr>
            <w:noProof/>
            <w:webHidden/>
          </w:rPr>
          <w:fldChar w:fldCharType="begin"/>
        </w:r>
        <w:r>
          <w:rPr>
            <w:noProof/>
            <w:webHidden/>
          </w:rPr>
          <w:instrText xml:space="preserve"> PAGEREF _Toc210803143 \h </w:instrText>
        </w:r>
        <w:r>
          <w:rPr>
            <w:noProof/>
            <w:webHidden/>
          </w:rPr>
        </w:r>
        <w:r>
          <w:rPr>
            <w:noProof/>
            <w:webHidden/>
          </w:rPr>
          <w:fldChar w:fldCharType="separate"/>
        </w:r>
        <w:r w:rsidR="00E009FC">
          <w:rPr>
            <w:noProof/>
            <w:webHidden/>
          </w:rPr>
          <w:t>60</w:t>
        </w:r>
        <w:r>
          <w:rPr>
            <w:noProof/>
            <w:webHidden/>
          </w:rPr>
          <w:fldChar w:fldCharType="end"/>
        </w:r>
      </w:hyperlink>
    </w:p>
    <w:p w14:paraId="02647E3C" w14:textId="765E9BA7" w:rsidR="006E7BF1" w:rsidRDefault="006E7BF1">
      <w:pPr>
        <w:pStyle w:val="31"/>
        <w:rPr>
          <w:rFonts w:asciiTheme="minorHAnsi" w:eastAsiaTheme="minorEastAsia" w:hAnsiTheme="minorHAnsi" w:cstheme="minorBidi"/>
          <w:kern w:val="2"/>
          <w14:ligatures w14:val="standardContextual"/>
        </w:rPr>
      </w:pPr>
      <w:hyperlink w:anchor="_Toc210803144" w:history="1">
        <w:r w:rsidRPr="006F6F57">
          <w:rPr>
            <w:rStyle w:val="a3"/>
          </w:rPr>
          <w:t>В программе «Доброе утро» на Первом канале эксперты назвали топ-5 направлений, в которые не стоит инвестировать в ближайшее время, потому что они не принесут прибыль.</w:t>
        </w:r>
        <w:r>
          <w:rPr>
            <w:webHidden/>
          </w:rPr>
          <w:tab/>
        </w:r>
        <w:r>
          <w:rPr>
            <w:webHidden/>
          </w:rPr>
          <w:fldChar w:fldCharType="begin"/>
        </w:r>
        <w:r>
          <w:rPr>
            <w:webHidden/>
          </w:rPr>
          <w:instrText xml:space="preserve"> PAGEREF _Toc210803144 \h </w:instrText>
        </w:r>
        <w:r>
          <w:rPr>
            <w:webHidden/>
          </w:rPr>
        </w:r>
        <w:r>
          <w:rPr>
            <w:webHidden/>
          </w:rPr>
          <w:fldChar w:fldCharType="separate"/>
        </w:r>
        <w:r w:rsidR="00E009FC">
          <w:rPr>
            <w:webHidden/>
          </w:rPr>
          <w:t>60</w:t>
        </w:r>
        <w:r>
          <w:rPr>
            <w:webHidden/>
          </w:rPr>
          <w:fldChar w:fldCharType="end"/>
        </w:r>
      </w:hyperlink>
    </w:p>
    <w:p w14:paraId="644B6A88" w14:textId="09516C81"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45" w:history="1">
        <w:r w:rsidRPr="006F6F57">
          <w:rPr>
            <w:rStyle w:val="a3"/>
            <w:noProof/>
          </w:rPr>
          <w:t>Российская газета, 07.10.2025, Финансисты рассказали о выгоде и рисках валютных облигаций в ТЭК</w:t>
        </w:r>
        <w:r>
          <w:rPr>
            <w:noProof/>
            <w:webHidden/>
          </w:rPr>
          <w:tab/>
        </w:r>
        <w:r>
          <w:rPr>
            <w:noProof/>
            <w:webHidden/>
          </w:rPr>
          <w:fldChar w:fldCharType="begin"/>
        </w:r>
        <w:r>
          <w:rPr>
            <w:noProof/>
            <w:webHidden/>
          </w:rPr>
          <w:instrText xml:space="preserve"> PAGEREF _Toc210803145 \h </w:instrText>
        </w:r>
        <w:r>
          <w:rPr>
            <w:noProof/>
            <w:webHidden/>
          </w:rPr>
        </w:r>
        <w:r>
          <w:rPr>
            <w:noProof/>
            <w:webHidden/>
          </w:rPr>
          <w:fldChar w:fldCharType="separate"/>
        </w:r>
        <w:r w:rsidR="00E009FC">
          <w:rPr>
            <w:noProof/>
            <w:webHidden/>
          </w:rPr>
          <w:t>60</w:t>
        </w:r>
        <w:r>
          <w:rPr>
            <w:noProof/>
            <w:webHidden/>
          </w:rPr>
          <w:fldChar w:fldCharType="end"/>
        </w:r>
      </w:hyperlink>
    </w:p>
    <w:p w14:paraId="3C42E017" w14:textId="3AFAD3BB" w:rsidR="006E7BF1" w:rsidRDefault="006E7BF1">
      <w:pPr>
        <w:pStyle w:val="31"/>
        <w:rPr>
          <w:rFonts w:asciiTheme="minorHAnsi" w:eastAsiaTheme="minorEastAsia" w:hAnsiTheme="minorHAnsi" w:cstheme="minorBidi"/>
          <w:kern w:val="2"/>
          <w14:ligatures w14:val="standardContextual"/>
        </w:rPr>
      </w:pPr>
      <w:hyperlink w:anchor="_Toc210803146" w:history="1">
        <w:r w:rsidRPr="006F6F57">
          <w:rPr>
            <w:rStyle w:val="a3"/>
          </w:rPr>
          <w:t>Августовский бум корпоративных заимствований показал радикальную смену приоритетов: доля валютных размещений резко выросла на фоне дорогих рублевых кредитов. Но большинство финансовых экспертов оценивают этот тренд как вынужденный. В беседе с «РГ» они объясняют, какие риски несут квазивалютные облигации и почему выход на китайский рынок остается для бизнеса сложной задачей.</w:t>
        </w:r>
        <w:r>
          <w:rPr>
            <w:webHidden/>
          </w:rPr>
          <w:tab/>
        </w:r>
        <w:r>
          <w:rPr>
            <w:webHidden/>
          </w:rPr>
          <w:fldChar w:fldCharType="begin"/>
        </w:r>
        <w:r>
          <w:rPr>
            <w:webHidden/>
          </w:rPr>
          <w:instrText xml:space="preserve"> PAGEREF _Toc210803146 \h </w:instrText>
        </w:r>
        <w:r>
          <w:rPr>
            <w:webHidden/>
          </w:rPr>
        </w:r>
        <w:r>
          <w:rPr>
            <w:webHidden/>
          </w:rPr>
          <w:fldChar w:fldCharType="separate"/>
        </w:r>
        <w:r w:rsidR="00E009FC">
          <w:rPr>
            <w:webHidden/>
          </w:rPr>
          <w:t>60</w:t>
        </w:r>
        <w:r>
          <w:rPr>
            <w:webHidden/>
          </w:rPr>
          <w:fldChar w:fldCharType="end"/>
        </w:r>
      </w:hyperlink>
    </w:p>
    <w:p w14:paraId="6C9BA66C" w14:textId="7472447C"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47" w:history="1">
        <w:r w:rsidRPr="006F6F57">
          <w:rPr>
            <w:rStyle w:val="a3"/>
            <w:noProof/>
          </w:rPr>
          <w:t>Известия, 08.10.2025, Бесценный вклад</w:t>
        </w:r>
        <w:r>
          <w:rPr>
            <w:noProof/>
            <w:webHidden/>
          </w:rPr>
          <w:tab/>
        </w:r>
        <w:r>
          <w:rPr>
            <w:noProof/>
            <w:webHidden/>
          </w:rPr>
          <w:fldChar w:fldCharType="begin"/>
        </w:r>
        <w:r>
          <w:rPr>
            <w:noProof/>
            <w:webHidden/>
          </w:rPr>
          <w:instrText xml:space="preserve"> PAGEREF _Toc210803147 \h </w:instrText>
        </w:r>
        <w:r>
          <w:rPr>
            <w:noProof/>
            <w:webHidden/>
          </w:rPr>
        </w:r>
        <w:r>
          <w:rPr>
            <w:noProof/>
            <w:webHidden/>
          </w:rPr>
          <w:fldChar w:fldCharType="separate"/>
        </w:r>
        <w:r w:rsidR="00E009FC">
          <w:rPr>
            <w:noProof/>
            <w:webHidden/>
          </w:rPr>
          <w:t>62</w:t>
        </w:r>
        <w:r>
          <w:rPr>
            <w:noProof/>
            <w:webHidden/>
          </w:rPr>
          <w:fldChar w:fldCharType="end"/>
        </w:r>
      </w:hyperlink>
    </w:p>
    <w:p w14:paraId="2A4C75CC" w14:textId="2C0EC89F" w:rsidR="006E7BF1" w:rsidRDefault="006E7BF1">
      <w:pPr>
        <w:pStyle w:val="31"/>
        <w:rPr>
          <w:rFonts w:asciiTheme="minorHAnsi" w:eastAsiaTheme="minorEastAsia" w:hAnsiTheme="minorHAnsi" w:cstheme="minorBidi"/>
          <w:kern w:val="2"/>
          <w14:ligatures w14:val="standardContextual"/>
        </w:rPr>
      </w:pPr>
      <w:hyperlink w:anchor="_Toc210803148" w:history="1">
        <w:r w:rsidRPr="006F6F57">
          <w:rPr>
            <w:rStyle w:val="a3"/>
          </w:rPr>
          <w:t>К концу года цена на золото может подскочить на 10%, полагают опрошенные "Известиями" эксперты. 7 октября оно стоило $3957 за унцию. При этом фьючерсы на драгметалл обновили исторический рекорд, перевалив за $4000. Рост спроса наблюдается на фоне сложностей в геополитике и приостановки работы правительства США впервые почти за семь лет из-за того, что Конгресс не смог принять бюджет на новый финансовый год. Что будет с золотом дальше и вложения в какие активы могут оказаться наиболее выгодными - в материале "Известий".</w:t>
        </w:r>
        <w:r>
          <w:rPr>
            <w:webHidden/>
          </w:rPr>
          <w:tab/>
        </w:r>
        <w:r>
          <w:rPr>
            <w:webHidden/>
          </w:rPr>
          <w:fldChar w:fldCharType="begin"/>
        </w:r>
        <w:r>
          <w:rPr>
            <w:webHidden/>
          </w:rPr>
          <w:instrText xml:space="preserve"> PAGEREF _Toc210803148 \h </w:instrText>
        </w:r>
        <w:r>
          <w:rPr>
            <w:webHidden/>
          </w:rPr>
        </w:r>
        <w:r>
          <w:rPr>
            <w:webHidden/>
          </w:rPr>
          <w:fldChar w:fldCharType="separate"/>
        </w:r>
        <w:r w:rsidR="00E009FC">
          <w:rPr>
            <w:webHidden/>
          </w:rPr>
          <w:t>62</w:t>
        </w:r>
        <w:r>
          <w:rPr>
            <w:webHidden/>
          </w:rPr>
          <w:fldChar w:fldCharType="end"/>
        </w:r>
      </w:hyperlink>
    </w:p>
    <w:p w14:paraId="524FD0A0" w14:textId="2003822A"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49" w:history="1">
        <w:r w:rsidRPr="006F6F57">
          <w:rPr>
            <w:rStyle w:val="a3"/>
            <w:noProof/>
          </w:rPr>
          <w:t>Российская газета, 08.10.2025, Читать и считать</w:t>
        </w:r>
        <w:r>
          <w:rPr>
            <w:noProof/>
            <w:webHidden/>
          </w:rPr>
          <w:tab/>
        </w:r>
        <w:r>
          <w:rPr>
            <w:noProof/>
            <w:webHidden/>
          </w:rPr>
          <w:fldChar w:fldCharType="begin"/>
        </w:r>
        <w:r>
          <w:rPr>
            <w:noProof/>
            <w:webHidden/>
          </w:rPr>
          <w:instrText xml:space="preserve"> PAGEREF _Toc210803149 \h </w:instrText>
        </w:r>
        <w:r>
          <w:rPr>
            <w:noProof/>
            <w:webHidden/>
          </w:rPr>
        </w:r>
        <w:r>
          <w:rPr>
            <w:noProof/>
            <w:webHidden/>
          </w:rPr>
          <w:fldChar w:fldCharType="separate"/>
        </w:r>
        <w:r w:rsidR="00E009FC">
          <w:rPr>
            <w:noProof/>
            <w:webHidden/>
          </w:rPr>
          <w:t>64</w:t>
        </w:r>
        <w:r>
          <w:rPr>
            <w:noProof/>
            <w:webHidden/>
          </w:rPr>
          <w:fldChar w:fldCharType="end"/>
        </w:r>
      </w:hyperlink>
    </w:p>
    <w:p w14:paraId="5B0368D5" w14:textId="7F7D7C6A" w:rsidR="006E7BF1" w:rsidRDefault="006E7BF1">
      <w:pPr>
        <w:pStyle w:val="31"/>
        <w:rPr>
          <w:rFonts w:asciiTheme="minorHAnsi" w:eastAsiaTheme="minorEastAsia" w:hAnsiTheme="minorHAnsi" w:cstheme="minorBidi"/>
          <w:kern w:val="2"/>
          <w14:ligatures w14:val="standardContextual"/>
        </w:rPr>
      </w:pPr>
      <w:hyperlink w:anchor="_Toc210803150" w:history="1">
        <w:r w:rsidRPr="006F6F57">
          <w:rPr>
            <w:rStyle w:val="a3"/>
          </w:rPr>
          <w:t>Правительство внесло в Госдуму проект федерального бюджета на  2026-2028 годы, поправки в действующий закон о бюджете на 2025 год, а также  изменения в Бюджетный и Налоговый кодексы. Основными приоритетами властей  стало исполнение социальных обязательств, развитие здравоохранения и  образования, а также поддержка семей с детьми.</w:t>
        </w:r>
        <w:r>
          <w:rPr>
            <w:webHidden/>
          </w:rPr>
          <w:tab/>
        </w:r>
        <w:r>
          <w:rPr>
            <w:webHidden/>
          </w:rPr>
          <w:fldChar w:fldCharType="begin"/>
        </w:r>
        <w:r>
          <w:rPr>
            <w:webHidden/>
          </w:rPr>
          <w:instrText xml:space="preserve"> PAGEREF _Toc210803150 \h </w:instrText>
        </w:r>
        <w:r>
          <w:rPr>
            <w:webHidden/>
          </w:rPr>
        </w:r>
        <w:r>
          <w:rPr>
            <w:webHidden/>
          </w:rPr>
          <w:fldChar w:fldCharType="separate"/>
        </w:r>
        <w:r w:rsidR="00E009FC">
          <w:rPr>
            <w:webHidden/>
          </w:rPr>
          <w:t>64</w:t>
        </w:r>
        <w:r>
          <w:rPr>
            <w:webHidden/>
          </w:rPr>
          <w:fldChar w:fldCharType="end"/>
        </w:r>
      </w:hyperlink>
    </w:p>
    <w:p w14:paraId="2CD9A3FF" w14:textId="0155A1A8"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51" w:history="1">
        <w:r w:rsidRPr="006F6F57">
          <w:rPr>
            <w:rStyle w:val="a3"/>
            <w:noProof/>
          </w:rPr>
          <w:t>Российская газета, 07.10.2025, Андрей Исаев: какие средства предусмотрены в бюджете на цели народной программы</w:t>
        </w:r>
        <w:r>
          <w:rPr>
            <w:noProof/>
            <w:webHidden/>
          </w:rPr>
          <w:tab/>
        </w:r>
        <w:r>
          <w:rPr>
            <w:noProof/>
            <w:webHidden/>
          </w:rPr>
          <w:fldChar w:fldCharType="begin"/>
        </w:r>
        <w:r>
          <w:rPr>
            <w:noProof/>
            <w:webHidden/>
          </w:rPr>
          <w:instrText xml:space="preserve"> PAGEREF _Toc210803151 \h </w:instrText>
        </w:r>
        <w:r>
          <w:rPr>
            <w:noProof/>
            <w:webHidden/>
          </w:rPr>
        </w:r>
        <w:r>
          <w:rPr>
            <w:noProof/>
            <w:webHidden/>
          </w:rPr>
          <w:fldChar w:fldCharType="separate"/>
        </w:r>
        <w:r w:rsidR="00E009FC">
          <w:rPr>
            <w:noProof/>
            <w:webHidden/>
          </w:rPr>
          <w:t>66</w:t>
        </w:r>
        <w:r>
          <w:rPr>
            <w:noProof/>
            <w:webHidden/>
          </w:rPr>
          <w:fldChar w:fldCharType="end"/>
        </w:r>
      </w:hyperlink>
    </w:p>
    <w:p w14:paraId="347547B4" w14:textId="7B12AC32" w:rsidR="006E7BF1" w:rsidRDefault="006E7BF1">
      <w:pPr>
        <w:pStyle w:val="31"/>
        <w:rPr>
          <w:rFonts w:asciiTheme="minorHAnsi" w:eastAsiaTheme="minorEastAsia" w:hAnsiTheme="minorHAnsi" w:cstheme="minorBidi"/>
          <w:kern w:val="2"/>
          <w14:ligatures w14:val="standardContextual"/>
        </w:rPr>
      </w:pPr>
      <w:hyperlink w:anchor="_Toc210803152" w:history="1">
        <w:r w:rsidRPr="006F6F57">
          <w:rPr>
            <w:rStyle w:val="a3"/>
          </w:rPr>
          <w:t>На прошлой неделе состоялось заседание Программной комиссии партии "Единая Россия" под председательством Дмитрия Медведева. Мы собрались вскоре после внесения в Госдуму проекта федерального бюджета на ближайшие три года, чтобы обсудить, какие средства предусмотрены в этом документе на реализацию нашей Народной программы.</w:t>
        </w:r>
        <w:r>
          <w:rPr>
            <w:webHidden/>
          </w:rPr>
          <w:tab/>
        </w:r>
        <w:r>
          <w:rPr>
            <w:webHidden/>
          </w:rPr>
          <w:fldChar w:fldCharType="begin"/>
        </w:r>
        <w:r>
          <w:rPr>
            <w:webHidden/>
          </w:rPr>
          <w:instrText xml:space="preserve"> PAGEREF _Toc210803152 \h </w:instrText>
        </w:r>
        <w:r>
          <w:rPr>
            <w:webHidden/>
          </w:rPr>
        </w:r>
        <w:r>
          <w:rPr>
            <w:webHidden/>
          </w:rPr>
          <w:fldChar w:fldCharType="separate"/>
        </w:r>
        <w:r w:rsidR="00E009FC">
          <w:rPr>
            <w:webHidden/>
          </w:rPr>
          <w:t>66</w:t>
        </w:r>
        <w:r>
          <w:rPr>
            <w:webHidden/>
          </w:rPr>
          <w:fldChar w:fldCharType="end"/>
        </w:r>
      </w:hyperlink>
    </w:p>
    <w:p w14:paraId="124C849B" w14:textId="3C38EAA3"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53" w:history="1">
        <w:r w:rsidRPr="006F6F57">
          <w:rPr>
            <w:rStyle w:val="a3"/>
            <w:noProof/>
          </w:rPr>
          <w:t>РИА Новости, 07.10.2025, Минфин России может до конца 2025 г разместить флоатеры - Колычев</w:t>
        </w:r>
        <w:r>
          <w:rPr>
            <w:noProof/>
            <w:webHidden/>
          </w:rPr>
          <w:tab/>
        </w:r>
        <w:r>
          <w:rPr>
            <w:noProof/>
            <w:webHidden/>
          </w:rPr>
          <w:fldChar w:fldCharType="begin"/>
        </w:r>
        <w:r>
          <w:rPr>
            <w:noProof/>
            <w:webHidden/>
          </w:rPr>
          <w:instrText xml:space="preserve"> PAGEREF _Toc210803153 \h </w:instrText>
        </w:r>
        <w:r>
          <w:rPr>
            <w:noProof/>
            <w:webHidden/>
          </w:rPr>
        </w:r>
        <w:r>
          <w:rPr>
            <w:noProof/>
            <w:webHidden/>
          </w:rPr>
          <w:fldChar w:fldCharType="separate"/>
        </w:r>
        <w:r w:rsidR="00E009FC">
          <w:rPr>
            <w:noProof/>
            <w:webHidden/>
          </w:rPr>
          <w:t>67</w:t>
        </w:r>
        <w:r>
          <w:rPr>
            <w:noProof/>
            <w:webHidden/>
          </w:rPr>
          <w:fldChar w:fldCharType="end"/>
        </w:r>
      </w:hyperlink>
    </w:p>
    <w:p w14:paraId="1C87FB56" w14:textId="60ACF140" w:rsidR="006E7BF1" w:rsidRDefault="006E7BF1">
      <w:pPr>
        <w:pStyle w:val="31"/>
        <w:rPr>
          <w:rFonts w:asciiTheme="minorHAnsi" w:eastAsiaTheme="minorEastAsia" w:hAnsiTheme="minorHAnsi" w:cstheme="minorBidi"/>
          <w:kern w:val="2"/>
          <w14:ligatures w14:val="standardContextual"/>
        </w:rPr>
      </w:pPr>
      <w:hyperlink w:anchor="_Toc210803154" w:history="1">
        <w:r w:rsidRPr="006F6F57">
          <w:rPr>
            <w:rStyle w:val="a3"/>
          </w:rPr>
          <w:t>Минфин России допускает возможность размещения до конца текущего года флоатеров (облигаций с плавающей процентной ставкой), если понадобится, сообщил на заседании комитета Госдумы по финансовому рынку замглавы министерства Владимир Колычев.</w:t>
        </w:r>
        <w:r>
          <w:rPr>
            <w:webHidden/>
          </w:rPr>
          <w:tab/>
        </w:r>
        <w:r>
          <w:rPr>
            <w:webHidden/>
          </w:rPr>
          <w:fldChar w:fldCharType="begin"/>
        </w:r>
        <w:r>
          <w:rPr>
            <w:webHidden/>
          </w:rPr>
          <w:instrText xml:space="preserve"> PAGEREF _Toc210803154 \h </w:instrText>
        </w:r>
        <w:r>
          <w:rPr>
            <w:webHidden/>
          </w:rPr>
        </w:r>
        <w:r>
          <w:rPr>
            <w:webHidden/>
          </w:rPr>
          <w:fldChar w:fldCharType="separate"/>
        </w:r>
        <w:r w:rsidR="00E009FC">
          <w:rPr>
            <w:webHidden/>
          </w:rPr>
          <w:t>67</w:t>
        </w:r>
        <w:r>
          <w:rPr>
            <w:webHidden/>
          </w:rPr>
          <w:fldChar w:fldCharType="end"/>
        </w:r>
      </w:hyperlink>
    </w:p>
    <w:p w14:paraId="27C1E198" w14:textId="305F543B"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55" w:history="1">
        <w:r w:rsidRPr="006F6F57">
          <w:rPr>
            <w:rStyle w:val="a3"/>
            <w:noProof/>
          </w:rPr>
          <w:t>РИА Новости, 07.10.2025, ЦБ РФ и Минфин рекомендуют госкомпаниям, вышедшим на биржу, коммуницировать с инвесторами</w:t>
        </w:r>
        <w:r>
          <w:rPr>
            <w:noProof/>
            <w:webHidden/>
          </w:rPr>
          <w:tab/>
        </w:r>
        <w:r>
          <w:rPr>
            <w:noProof/>
            <w:webHidden/>
          </w:rPr>
          <w:fldChar w:fldCharType="begin"/>
        </w:r>
        <w:r>
          <w:rPr>
            <w:noProof/>
            <w:webHidden/>
          </w:rPr>
          <w:instrText xml:space="preserve"> PAGEREF _Toc210803155 \h </w:instrText>
        </w:r>
        <w:r>
          <w:rPr>
            <w:noProof/>
            <w:webHidden/>
          </w:rPr>
        </w:r>
        <w:r>
          <w:rPr>
            <w:noProof/>
            <w:webHidden/>
          </w:rPr>
          <w:fldChar w:fldCharType="separate"/>
        </w:r>
        <w:r w:rsidR="00E009FC">
          <w:rPr>
            <w:noProof/>
            <w:webHidden/>
          </w:rPr>
          <w:t>68</w:t>
        </w:r>
        <w:r>
          <w:rPr>
            <w:noProof/>
            <w:webHidden/>
          </w:rPr>
          <w:fldChar w:fldCharType="end"/>
        </w:r>
      </w:hyperlink>
    </w:p>
    <w:p w14:paraId="53F84568" w14:textId="2E167E67" w:rsidR="006E7BF1" w:rsidRDefault="006E7BF1">
      <w:pPr>
        <w:pStyle w:val="31"/>
        <w:rPr>
          <w:rFonts w:asciiTheme="minorHAnsi" w:eastAsiaTheme="minorEastAsia" w:hAnsiTheme="minorHAnsi" w:cstheme="minorBidi"/>
          <w:kern w:val="2"/>
          <w14:ligatures w14:val="standardContextual"/>
        </w:rPr>
      </w:pPr>
      <w:hyperlink w:anchor="_Toc210803156" w:history="1">
        <w:r w:rsidRPr="006F6F57">
          <w:rPr>
            <w:rStyle w:val="a3"/>
          </w:rPr>
          <w:t>Банк России и Минфин предлагают госкомпаниям следовать лучшим рыночным примерам построения отношений с розничными инвесторами и в целом быть более открытыми, развивая коммуникации, следует из сообщения Центробанка.</w:t>
        </w:r>
        <w:r>
          <w:rPr>
            <w:webHidden/>
          </w:rPr>
          <w:tab/>
        </w:r>
        <w:r>
          <w:rPr>
            <w:webHidden/>
          </w:rPr>
          <w:fldChar w:fldCharType="begin"/>
        </w:r>
        <w:r>
          <w:rPr>
            <w:webHidden/>
          </w:rPr>
          <w:instrText xml:space="preserve"> PAGEREF _Toc210803156 \h </w:instrText>
        </w:r>
        <w:r>
          <w:rPr>
            <w:webHidden/>
          </w:rPr>
        </w:r>
        <w:r>
          <w:rPr>
            <w:webHidden/>
          </w:rPr>
          <w:fldChar w:fldCharType="separate"/>
        </w:r>
        <w:r w:rsidR="00E009FC">
          <w:rPr>
            <w:webHidden/>
          </w:rPr>
          <w:t>68</w:t>
        </w:r>
        <w:r>
          <w:rPr>
            <w:webHidden/>
          </w:rPr>
          <w:fldChar w:fldCharType="end"/>
        </w:r>
      </w:hyperlink>
    </w:p>
    <w:p w14:paraId="768B81AB" w14:textId="70B1CD60"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57" w:history="1">
        <w:r w:rsidRPr="006F6F57">
          <w:rPr>
            <w:rStyle w:val="a3"/>
            <w:noProof/>
          </w:rPr>
          <w:t>РИА Новости, 07.10.2025, Парламентарии предложили продлить на 2026 год ряд временных полномочий Банка России</w:t>
        </w:r>
        <w:r>
          <w:rPr>
            <w:noProof/>
            <w:webHidden/>
          </w:rPr>
          <w:tab/>
        </w:r>
        <w:r>
          <w:rPr>
            <w:noProof/>
            <w:webHidden/>
          </w:rPr>
          <w:fldChar w:fldCharType="begin"/>
        </w:r>
        <w:r>
          <w:rPr>
            <w:noProof/>
            <w:webHidden/>
          </w:rPr>
          <w:instrText xml:space="preserve"> PAGEREF _Toc210803157 \h </w:instrText>
        </w:r>
        <w:r>
          <w:rPr>
            <w:noProof/>
            <w:webHidden/>
          </w:rPr>
        </w:r>
        <w:r>
          <w:rPr>
            <w:noProof/>
            <w:webHidden/>
          </w:rPr>
          <w:fldChar w:fldCharType="separate"/>
        </w:r>
        <w:r w:rsidR="00E009FC">
          <w:rPr>
            <w:noProof/>
            <w:webHidden/>
          </w:rPr>
          <w:t>69</w:t>
        </w:r>
        <w:r>
          <w:rPr>
            <w:noProof/>
            <w:webHidden/>
          </w:rPr>
          <w:fldChar w:fldCharType="end"/>
        </w:r>
      </w:hyperlink>
    </w:p>
    <w:p w14:paraId="60FA639F" w14:textId="34C21E61" w:rsidR="006E7BF1" w:rsidRDefault="006E7BF1">
      <w:pPr>
        <w:pStyle w:val="31"/>
        <w:rPr>
          <w:rFonts w:asciiTheme="minorHAnsi" w:eastAsiaTheme="minorEastAsia" w:hAnsiTheme="minorHAnsi" w:cstheme="minorBidi"/>
          <w:kern w:val="2"/>
          <w14:ligatures w14:val="standardContextual"/>
        </w:rPr>
      </w:pPr>
      <w:hyperlink w:anchor="_Toc210803158" w:history="1">
        <w:r w:rsidRPr="006F6F57">
          <w:rPr>
            <w:rStyle w:val="a3"/>
          </w:rPr>
          <w:t>Группа сенаторов и депутатов во главе с Анатолием Аксаковым внесла в Госдуму законопроект о продлении на 2026 год ряда временных полномочий Банка России, следует из базы данных нижней палаты парламента.</w:t>
        </w:r>
        <w:r>
          <w:rPr>
            <w:webHidden/>
          </w:rPr>
          <w:tab/>
        </w:r>
        <w:r>
          <w:rPr>
            <w:webHidden/>
          </w:rPr>
          <w:fldChar w:fldCharType="begin"/>
        </w:r>
        <w:r>
          <w:rPr>
            <w:webHidden/>
          </w:rPr>
          <w:instrText xml:space="preserve"> PAGEREF _Toc210803158 \h </w:instrText>
        </w:r>
        <w:r>
          <w:rPr>
            <w:webHidden/>
          </w:rPr>
        </w:r>
        <w:r>
          <w:rPr>
            <w:webHidden/>
          </w:rPr>
          <w:fldChar w:fldCharType="separate"/>
        </w:r>
        <w:r w:rsidR="00E009FC">
          <w:rPr>
            <w:webHidden/>
          </w:rPr>
          <w:t>69</w:t>
        </w:r>
        <w:r>
          <w:rPr>
            <w:webHidden/>
          </w:rPr>
          <w:fldChar w:fldCharType="end"/>
        </w:r>
      </w:hyperlink>
    </w:p>
    <w:p w14:paraId="00CCB730" w14:textId="229D9D71"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59" w:history="1">
        <w:r w:rsidRPr="006F6F57">
          <w:rPr>
            <w:rStyle w:val="a3"/>
            <w:noProof/>
          </w:rPr>
          <w:t>Audit-it.ru, 07.10.2025, Новый блок изменений по НДФЛ заявлен в новых направлениях налоговой политики на 2026-2028 годы</w:t>
        </w:r>
        <w:r>
          <w:rPr>
            <w:noProof/>
            <w:webHidden/>
          </w:rPr>
          <w:tab/>
        </w:r>
        <w:r>
          <w:rPr>
            <w:noProof/>
            <w:webHidden/>
          </w:rPr>
          <w:fldChar w:fldCharType="begin"/>
        </w:r>
        <w:r>
          <w:rPr>
            <w:noProof/>
            <w:webHidden/>
          </w:rPr>
          <w:instrText xml:space="preserve"> PAGEREF _Toc210803159 \h </w:instrText>
        </w:r>
        <w:r>
          <w:rPr>
            <w:noProof/>
            <w:webHidden/>
          </w:rPr>
        </w:r>
        <w:r>
          <w:rPr>
            <w:noProof/>
            <w:webHidden/>
          </w:rPr>
          <w:fldChar w:fldCharType="separate"/>
        </w:r>
        <w:r w:rsidR="00E009FC">
          <w:rPr>
            <w:noProof/>
            <w:webHidden/>
          </w:rPr>
          <w:t>70</w:t>
        </w:r>
        <w:r>
          <w:rPr>
            <w:noProof/>
            <w:webHidden/>
          </w:rPr>
          <w:fldChar w:fldCharType="end"/>
        </w:r>
      </w:hyperlink>
    </w:p>
    <w:p w14:paraId="489C598B" w14:textId="09DC1D3C" w:rsidR="006E7BF1" w:rsidRDefault="006E7BF1">
      <w:pPr>
        <w:pStyle w:val="31"/>
        <w:rPr>
          <w:rFonts w:asciiTheme="minorHAnsi" w:eastAsiaTheme="minorEastAsia" w:hAnsiTheme="minorHAnsi" w:cstheme="minorBidi"/>
          <w:kern w:val="2"/>
          <w14:ligatures w14:val="standardContextual"/>
        </w:rPr>
      </w:pPr>
      <w:hyperlink w:anchor="_Toc210803160" w:history="1">
        <w:r w:rsidRPr="006F6F57">
          <w:rPr>
            <w:rStyle w:val="a3"/>
          </w:rPr>
          <w:t>Жестко обложат проценты по вкладам, сделанным через доверительного управляющего, «анонимно». Доходы ИП в виде процентов по вкладам будут облагаться только так же, как и доходы обычных «физиков». Расширят «жилищные» налоговые вычеты, вычеты «на спорт», необлагаемую НДФЛ плату работодателей за медуслуги.</w:t>
        </w:r>
        <w:r>
          <w:rPr>
            <w:webHidden/>
          </w:rPr>
          <w:tab/>
        </w:r>
        <w:r>
          <w:rPr>
            <w:webHidden/>
          </w:rPr>
          <w:fldChar w:fldCharType="begin"/>
        </w:r>
        <w:r>
          <w:rPr>
            <w:webHidden/>
          </w:rPr>
          <w:instrText xml:space="preserve"> PAGEREF _Toc210803160 \h </w:instrText>
        </w:r>
        <w:r>
          <w:rPr>
            <w:webHidden/>
          </w:rPr>
        </w:r>
        <w:r>
          <w:rPr>
            <w:webHidden/>
          </w:rPr>
          <w:fldChar w:fldCharType="separate"/>
        </w:r>
        <w:r w:rsidR="00E009FC">
          <w:rPr>
            <w:webHidden/>
          </w:rPr>
          <w:t>70</w:t>
        </w:r>
        <w:r>
          <w:rPr>
            <w:webHidden/>
          </w:rPr>
          <w:fldChar w:fldCharType="end"/>
        </w:r>
      </w:hyperlink>
    </w:p>
    <w:p w14:paraId="312410AD" w14:textId="0C3B23F3"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61" w:history="1">
        <w:r w:rsidRPr="006F6F57">
          <w:rPr>
            <w:rStyle w:val="a3"/>
            <w:noProof/>
          </w:rPr>
          <w:t>РБК Инвестиции, 07.10.2025, Инвестиции в ПИФы набирают популярность</w:t>
        </w:r>
        <w:r>
          <w:rPr>
            <w:noProof/>
            <w:webHidden/>
          </w:rPr>
          <w:tab/>
        </w:r>
        <w:r>
          <w:rPr>
            <w:noProof/>
            <w:webHidden/>
          </w:rPr>
          <w:fldChar w:fldCharType="begin"/>
        </w:r>
        <w:r>
          <w:rPr>
            <w:noProof/>
            <w:webHidden/>
          </w:rPr>
          <w:instrText xml:space="preserve"> PAGEREF _Toc210803161 \h </w:instrText>
        </w:r>
        <w:r>
          <w:rPr>
            <w:noProof/>
            <w:webHidden/>
          </w:rPr>
        </w:r>
        <w:r>
          <w:rPr>
            <w:noProof/>
            <w:webHidden/>
          </w:rPr>
          <w:fldChar w:fldCharType="separate"/>
        </w:r>
        <w:r w:rsidR="00E009FC">
          <w:rPr>
            <w:noProof/>
            <w:webHidden/>
          </w:rPr>
          <w:t>72</w:t>
        </w:r>
        <w:r>
          <w:rPr>
            <w:noProof/>
            <w:webHidden/>
          </w:rPr>
          <w:fldChar w:fldCharType="end"/>
        </w:r>
      </w:hyperlink>
    </w:p>
    <w:p w14:paraId="4FA0805B" w14:textId="289A2A82" w:rsidR="006E7BF1" w:rsidRDefault="006E7BF1">
      <w:pPr>
        <w:pStyle w:val="31"/>
        <w:rPr>
          <w:rFonts w:asciiTheme="minorHAnsi" w:eastAsiaTheme="minorEastAsia" w:hAnsiTheme="minorHAnsi" w:cstheme="minorBidi"/>
          <w:kern w:val="2"/>
          <w14:ligatures w14:val="standardContextual"/>
        </w:rPr>
      </w:pPr>
      <w:hyperlink w:anchor="_Toc210803162" w:history="1">
        <w:r w:rsidRPr="006F6F57">
          <w:rPr>
            <w:rStyle w:val="a3"/>
          </w:rPr>
          <w:t>Инвесторы стали массово перемещать средства со вкладов в ПИФы. В сентябре чистый приток вложений в фонды составил на 300 млн больше, чем в августе. Разбираемся в перспективах рынка коллективных инвестиции в России.</w:t>
        </w:r>
        <w:r>
          <w:rPr>
            <w:webHidden/>
          </w:rPr>
          <w:tab/>
        </w:r>
        <w:r>
          <w:rPr>
            <w:webHidden/>
          </w:rPr>
          <w:fldChar w:fldCharType="begin"/>
        </w:r>
        <w:r>
          <w:rPr>
            <w:webHidden/>
          </w:rPr>
          <w:instrText xml:space="preserve"> PAGEREF _Toc210803162 \h </w:instrText>
        </w:r>
        <w:r>
          <w:rPr>
            <w:webHidden/>
          </w:rPr>
        </w:r>
        <w:r>
          <w:rPr>
            <w:webHidden/>
          </w:rPr>
          <w:fldChar w:fldCharType="separate"/>
        </w:r>
        <w:r w:rsidR="00E009FC">
          <w:rPr>
            <w:webHidden/>
          </w:rPr>
          <w:t>72</w:t>
        </w:r>
        <w:r>
          <w:rPr>
            <w:webHidden/>
          </w:rPr>
          <w:fldChar w:fldCharType="end"/>
        </w:r>
      </w:hyperlink>
    </w:p>
    <w:p w14:paraId="5B691626" w14:textId="48798FDE"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63" w:history="1">
        <w:r w:rsidRPr="006F6F57">
          <w:rPr>
            <w:rStyle w:val="a3"/>
            <w:noProof/>
          </w:rPr>
          <w:t>РБК Инвестиции, 07.10.2025, Ставки по годовым вкладам в крупнейших банках рухнули ниже 13% годовых</w:t>
        </w:r>
        <w:r>
          <w:rPr>
            <w:noProof/>
            <w:webHidden/>
          </w:rPr>
          <w:tab/>
        </w:r>
        <w:r>
          <w:rPr>
            <w:noProof/>
            <w:webHidden/>
          </w:rPr>
          <w:fldChar w:fldCharType="begin"/>
        </w:r>
        <w:r>
          <w:rPr>
            <w:noProof/>
            <w:webHidden/>
          </w:rPr>
          <w:instrText xml:space="preserve"> PAGEREF _Toc210803163 \h </w:instrText>
        </w:r>
        <w:r>
          <w:rPr>
            <w:noProof/>
            <w:webHidden/>
          </w:rPr>
        </w:r>
        <w:r>
          <w:rPr>
            <w:noProof/>
            <w:webHidden/>
          </w:rPr>
          <w:fldChar w:fldCharType="separate"/>
        </w:r>
        <w:r w:rsidR="00E009FC">
          <w:rPr>
            <w:noProof/>
            <w:webHidden/>
          </w:rPr>
          <w:t>76</w:t>
        </w:r>
        <w:r>
          <w:rPr>
            <w:noProof/>
            <w:webHidden/>
          </w:rPr>
          <w:fldChar w:fldCharType="end"/>
        </w:r>
      </w:hyperlink>
    </w:p>
    <w:p w14:paraId="698389A4" w14:textId="2AF9B2D7" w:rsidR="006E7BF1" w:rsidRDefault="006E7BF1">
      <w:pPr>
        <w:pStyle w:val="31"/>
        <w:rPr>
          <w:rFonts w:asciiTheme="minorHAnsi" w:eastAsiaTheme="minorEastAsia" w:hAnsiTheme="minorHAnsi" w:cstheme="minorBidi"/>
          <w:kern w:val="2"/>
          <w14:ligatures w14:val="standardContextual"/>
        </w:rPr>
      </w:pPr>
      <w:hyperlink w:anchor="_Toc210803164" w:history="1">
        <w:r w:rsidRPr="006F6F57">
          <w:rPr>
            <w:rStyle w:val="a3"/>
          </w:rPr>
          <w:t>С начала осени ставки по вкладам продолжили снижаться вслед за смягчением денежно-кредитной политики Банка России. «РБК Инвестиции» изучили ситуацию на рынке вкладов.</w:t>
        </w:r>
        <w:r>
          <w:rPr>
            <w:webHidden/>
          </w:rPr>
          <w:tab/>
        </w:r>
        <w:r>
          <w:rPr>
            <w:webHidden/>
          </w:rPr>
          <w:fldChar w:fldCharType="begin"/>
        </w:r>
        <w:r>
          <w:rPr>
            <w:webHidden/>
          </w:rPr>
          <w:instrText xml:space="preserve"> PAGEREF _Toc210803164 \h </w:instrText>
        </w:r>
        <w:r>
          <w:rPr>
            <w:webHidden/>
          </w:rPr>
        </w:r>
        <w:r>
          <w:rPr>
            <w:webHidden/>
          </w:rPr>
          <w:fldChar w:fldCharType="separate"/>
        </w:r>
        <w:r w:rsidR="00E009FC">
          <w:rPr>
            <w:webHidden/>
          </w:rPr>
          <w:t>76</w:t>
        </w:r>
        <w:r>
          <w:rPr>
            <w:webHidden/>
          </w:rPr>
          <w:fldChar w:fldCharType="end"/>
        </w:r>
      </w:hyperlink>
    </w:p>
    <w:p w14:paraId="7644509C" w14:textId="0F6A8624"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65" w:history="1">
        <w:r w:rsidRPr="006F6F57">
          <w:rPr>
            <w:rStyle w:val="a3"/>
            <w:noProof/>
          </w:rPr>
          <w:t>Известия, 08.10.2025, Страховой фон: Совкомбанк намерен приобрести компанию «Капитал Life»</w:t>
        </w:r>
        <w:r>
          <w:rPr>
            <w:noProof/>
            <w:webHidden/>
          </w:rPr>
          <w:tab/>
        </w:r>
        <w:r>
          <w:rPr>
            <w:noProof/>
            <w:webHidden/>
          </w:rPr>
          <w:fldChar w:fldCharType="begin"/>
        </w:r>
        <w:r>
          <w:rPr>
            <w:noProof/>
            <w:webHidden/>
          </w:rPr>
          <w:instrText xml:space="preserve"> PAGEREF _Toc210803165 \h </w:instrText>
        </w:r>
        <w:r>
          <w:rPr>
            <w:noProof/>
            <w:webHidden/>
          </w:rPr>
        </w:r>
        <w:r>
          <w:rPr>
            <w:noProof/>
            <w:webHidden/>
          </w:rPr>
          <w:fldChar w:fldCharType="separate"/>
        </w:r>
        <w:r w:rsidR="00E009FC">
          <w:rPr>
            <w:noProof/>
            <w:webHidden/>
          </w:rPr>
          <w:t>78</w:t>
        </w:r>
        <w:r>
          <w:rPr>
            <w:noProof/>
            <w:webHidden/>
          </w:rPr>
          <w:fldChar w:fldCharType="end"/>
        </w:r>
      </w:hyperlink>
    </w:p>
    <w:p w14:paraId="35D5706D" w14:textId="5B6E34E4" w:rsidR="006E7BF1" w:rsidRDefault="006E7BF1">
      <w:pPr>
        <w:pStyle w:val="31"/>
        <w:rPr>
          <w:rFonts w:asciiTheme="minorHAnsi" w:eastAsiaTheme="minorEastAsia" w:hAnsiTheme="minorHAnsi" w:cstheme="minorBidi"/>
          <w:kern w:val="2"/>
          <w14:ligatures w14:val="standardContextual"/>
        </w:rPr>
      </w:pPr>
      <w:hyperlink w:anchor="_Toc210803166" w:history="1">
        <w:r w:rsidRPr="006F6F57">
          <w:rPr>
            <w:rStyle w:val="a3"/>
          </w:rPr>
          <w:t>Совкомбанк ведет переговоры о приобретении одного из крупнейших игроков на рынке страхования жизни - компании «Капитал life», узнали «Известия». Сейчас актив принадлежит «Капитал Инвест», который контролируется бывшим бенефициаром пенсионного фонда «Росгосстрах» Алхасом Сангулия и президентом ЦСКА Евгением Гинером. Сделка находится на «продвинутом уровне», актив оценивается в 30-40 млрд рублей, уточнил один из источников. Покупка позволит кредитной организации усилить присутствие на рынке страхования жизни - перспективного и быстрорастущего сегмента, совокупные сборы которого в 2024 году достигли рекордного значения за всю историю наблюдений - 1,9 трлн рублей, оценивал ЦБ.</w:t>
        </w:r>
        <w:r>
          <w:rPr>
            <w:webHidden/>
          </w:rPr>
          <w:tab/>
        </w:r>
        <w:r>
          <w:rPr>
            <w:webHidden/>
          </w:rPr>
          <w:fldChar w:fldCharType="begin"/>
        </w:r>
        <w:r>
          <w:rPr>
            <w:webHidden/>
          </w:rPr>
          <w:instrText xml:space="preserve"> PAGEREF _Toc210803166 \h </w:instrText>
        </w:r>
        <w:r>
          <w:rPr>
            <w:webHidden/>
          </w:rPr>
        </w:r>
        <w:r>
          <w:rPr>
            <w:webHidden/>
          </w:rPr>
          <w:fldChar w:fldCharType="separate"/>
        </w:r>
        <w:r w:rsidR="00E009FC">
          <w:rPr>
            <w:webHidden/>
          </w:rPr>
          <w:t>78</w:t>
        </w:r>
        <w:r>
          <w:rPr>
            <w:webHidden/>
          </w:rPr>
          <w:fldChar w:fldCharType="end"/>
        </w:r>
      </w:hyperlink>
    </w:p>
    <w:p w14:paraId="5846D3E6" w14:textId="6BF6892A" w:rsidR="006E7BF1" w:rsidRDefault="006E7BF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803167" w:history="1">
        <w:r w:rsidRPr="006F6F57">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_Toc210803167 \h </w:instrText>
        </w:r>
        <w:r>
          <w:rPr>
            <w:noProof/>
            <w:webHidden/>
          </w:rPr>
        </w:r>
        <w:r>
          <w:rPr>
            <w:noProof/>
            <w:webHidden/>
          </w:rPr>
          <w:fldChar w:fldCharType="separate"/>
        </w:r>
        <w:r w:rsidR="00E009FC">
          <w:rPr>
            <w:noProof/>
            <w:webHidden/>
          </w:rPr>
          <w:t>81</w:t>
        </w:r>
        <w:r>
          <w:rPr>
            <w:noProof/>
            <w:webHidden/>
          </w:rPr>
          <w:fldChar w:fldCharType="end"/>
        </w:r>
      </w:hyperlink>
    </w:p>
    <w:p w14:paraId="303BF147" w14:textId="4AA92B41" w:rsidR="006E7BF1" w:rsidRDefault="006E7BF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803168" w:history="1">
        <w:r w:rsidRPr="006F6F57">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_Toc210803168 \h </w:instrText>
        </w:r>
        <w:r>
          <w:rPr>
            <w:noProof/>
            <w:webHidden/>
          </w:rPr>
        </w:r>
        <w:r>
          <w:rPr>
            <w:noProof/>
            <w:webHidden/>
          </w:rPr>
          <w:fldChar w:fldCharType="separate"/>
        </w:r>
        <w:r w:rsidR="00E009FC">
          <w:rPr>
            <w:noProof/>
            <w:webHidden/>
          </w:rPr>
          <w:t>81</w:t>
        </w:r>
        <w:r>
          <w:rPr>
            <w:noProof/>
            <w:webHidden/>
          </w:rPr>
          <w:fldChar w:fldCharType="end"/>
        </w:r>
      </w:hyperlink>
    </w:p>
    <w:p w14:paraId="06A3F8A7" w14:textId="67097DE5"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69" w:history="1">
        <w:r w:rsidRPr="006F6F57">
          <w:rPr>
            <w:rStyle w:val="a3"/>
            <w:noProof/>
          </w:rPr>
          <w:t>LS, 07.10.2025, Казахстанцы смогут по-прежнему использовать пенсионные накопления на жилье и на операции</w:t>
        </w:r>
        <w:r>
          <w:rPr>
            <w:noProof/>
            <w:webHidden/>
          </w:rPr>
          <w:tab/>
        </w:r>
        <w:r>
          <w:rPr>
            <w:noProof/>
            <w:webHidden/>
          </w:rPr>
          <w:fldChar w:fldCharType="begin"/>
        </w:r>
        <w:r>
          <w:rPr>
            <w:noProof/>
            <w:webHidden/>
          </w:rPr>
          <w:instrText xml:space="preserve"> PAGEREF _Toc210803169 \h </w:instrText>
        </w:r>
        <w:r>
          <w:rPr>
            <w:noProof/>
            <w:webHidden/>
          </w:rPr>
        </w:r>
        <w:r>
          <w:rPr>
            <w:noProof/>
            <w:webHidden/>
          </w:rPr>
          <w:fldChar w:fldCharType="separate"/>
        </w:r>
        <w:r w:rsidR="00E009FC">
          <w:rPr>
            <w:noProof/>
            <w:webHidden/>
          </w:rPr>
          <w:t>81</w:t>
        </w:r>
        <w:r>
          <w:rPr>
            <w:noProof/>
            <w:webHidden/>
          </w:rPr>
          <w:fldChar w:fldCharType="end"/>
        </w:r>
      </w:hyperlink>
    </w:p>
    <w:p w14:paraId="5B86D98F" w14:textId="28DE2B18" w:rsidR="006E7BF1" w:rsidRDefault="006E7BF1">
      <w:pPr>
        <w:pStyle w:val="31"/>
        <w:rPr>
          <w:rFonts w:asciiTheme="minorHAnsi" w:eastAsiaTheme="minorEastAsia" w:hAnsiTheme="minorHAnsi" w:cstheme="minorBidi"/>
          <w:kern w:val="2"/>
          <w14:ligatures w14:val="standardContextual"/>
        </w:rPr>
      </w:pPr>
      <w:hyperlink w:anchor="_Toc210803170" w:history="1">
        <w:r w:rsidRPr="006F6F57">
          <w:rPr>
            <w:rStyle w:val="a3"/>
          </w:rPr>
          <w:t>Министр здравоохранения Акмарал Альназарова прояснила ситуацию с возможным запретом на использование пенсионных средств на другие виды лечения, кроме стоматологии.</w:t>
        </w:r>
        <w:r>
          <w:rPr>
            <w:webHidden/>
          </w:rPr>
          <w:tab/>
        </w:r>
        <w:r>
          <w:rPr>
            <w:webHidden/>
          </w:rPr>
          <w:fldChar w:fldCharType="begin"/>
        </w:r>
        <w:r>
          <w:rPr>
            <w:webHidden/>
          </w:rPr>
          <w:instrText xml:space="preserve"> PAGEREF _Toc210803170 \h </w:instrText>
        </w:r>
        <w:r>
          <w:rPr>
            <w:webHidden/>
          </w:rPr>
        </w:r>
        <w:r>
          <w:rPr>
            <w:webHidden/>
          </w:rPr>
          <w:fldChar w:fldCharType="separate"/>
        </w:r>
        <w:r w:rsidR="00E009FC">
          <w:rPr>
            <w:webHidden/>
          </w:rPr>
          <w:t>81</w:t>
        </w:r>
        <w:r>
          <w:rPr>
            <w:webHidden/>
          </w:rPr>
          <w:fldChar w:fldCharType="end"/>
        </w:r>
      </w:hyperlink>
    </w:p>
    <w:p w14:paraId="5F553A4F" w14:textId="0F568DBB" w:rsidR="006E7BF1" w:rsidRDefault="006E7BF1">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0803171" w:history="1">
        <w:r w:rsidRPr="006F6F57">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_Toc210803171 \h </w:instrText>
        </w:r>
        <w:r>
          <w:rPr>
            <w:noProof/>
            <w:webHidden/>
          </w:rPr>
        </w:r>
        <w:r>
          <w:rPr>
            <w:noProof/>
            <w:webHidden/>
          </w:rPr>
          <w:fldChar w:fldCharType="separate"/>
        </w:r>
        <w:r w:rsidR="00E009FC">
          <w:rPr>
            <w:noProof/>
            <w:webHidden/>
          </w:rPr>
          <w:t>82</w:t>
        </w:r>
        <w:r>
          <w:rPr>
            <w:noProof/>
            <w:webHidden/>
          </w:rPr>
          <w:fldChar w:fldCharType="end"/>
        </w:r>
      </w:hyperlink>
    </w:p>
    <w:p w14:paraId="63AAD019" w14:textId="2B3FD73A"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72" w:history="1">
        <w:r w:rsidRPr="006F6F57">
          <w:rPr>
            <w:rStyle w:val="a3"/>
            <w:noProof/>
          </w:rPr>
          <w:t>Военное обозрение, 07.10.2025, В Германии из-за роста военных расходов предложили повысить пенсионный возраст</w:t>
        </w:r>
        <w:r>
          <w:rPr>
            <w:noProof/>
            <w:webHidden/>
          </w:rPr>
          <w:tab/>
        </w:r>
        <w:r>
          <w:rPr>
            <w:noProof/>
            <w:webHidden/>
          </w:rPr>
          <w:fldChar w:fldCharType="begin"/>
        </w:r>
        <w:r>
          <w:rPr>
            <w:noProof/>
            <w:webHidden/>
          </w:rPr>
          <w:instrText xml:space="preserve"> PAGEREF _Toc210803172 \h </w:instrText>
        </w:r>
        <w:r>
          <w:rPr>
            <w:noProof/>
            <w:webHidden/>
          </w:rPr>
        </w:r>
        <w:r>
          <w:rPr>
            <w:noProof/>
            <w:webHidden/>
          </w:rPr>
          <w:fldChar w:fldCharType="separate"/>
        </w:r>
        <w:r w:rsidR="00E009FC">
          <w:rPr>
            <w:noProof/>
            <w:webHidden/>
          </w:rPr>
          <w:t>82</w:t>
        </w:r>
        <w:r>
          <w:rPr>
            <w:noProof/>
            <w:webHidden/>
          </w:rPr>
          <w:fldChar w:fldCharType="end"/>
        </w:r>
      </w:hyperlink>
    </w:p>
    <w:p w14:paraId="2AFE4266" w14:textId="23E0F2C0" w:rsidR="006E7BF1" w:rsidRDefault="006E7BF1">
      <w:pPr>
        <w:pStyle w:val="31"/>
        <w:rPr>
          <w:rFonts w:asciiTheme="minorHAnsi" w:eastAsiaTheme="minorEastAsia" w:hAnsiTheme="minorHAnsi" w:cstheme="minorBidi"/>
          <w:kern w:val="2"/>
          <w14:ligatures w14:val="standardContextual"/>
        </w:rPr>
      </w:pPr>
      <w:hyperlink w:anchor="_Toc210803173" w:history="1">
        <w:r w:rsidRPr="006F6F57">
          <w:rPr>
            <w:rStyle w:val="a3"/>
          </w:rPr>
          <w:t>Власти Германии из-за нехватки средств, являющейся прямым следствием роста расходов на оборону и поддержку Украины, предложили повысить пенсионный возраст до 73 лет. Таким образом Берлин надеется предотвратить полный крах пенсионной системы.</w:t>
        </w:r>
        <w:r>
          <w:rPr>
            <w:webHidden/>
          </w:rPr>
          <w:tab/>
        </w:r>
        <w:r>
          <w:rPr>
            <w:webHidden/>
          </w:rPr>
          <w:fldChar w:fldCharType="begin"/>
        </w:r>
        <w:r>
          <w:rPr>
            <w:webHidden/>
          </w:rPr>
          <w:instrText xml:space="preserve"> PAGEREF _Toc210803173 \h </w:instrText>
        </w:r>
        <w:r>
          <w:rPr>
            <w:webHidden/>
          </w:rPr>
        </w:r>
        <w:r>
          <w:rPr>
            <w:webHidden/>
          </w:rPr>
          <w:fldChar w:fldCharType="separate"/>
        </w:r>
        <w:r w:rsidR="00E009FC">
          <w:rPr>
            <w:webHidden/>
          </w:rPr>
          <w:t>82</w:t>
        </w:r>
        <w:r>
          <w:rPr>
            <w:webHidden/>
          </w:rPr>
          <w:fldChar w:fldCharType="end"/>
        </w:r>
      </w:hyperlink>
    </w:p>
    <w:p w14:paraId="77460B6F" w14:textId="704458A2"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74" w:history="1">
        <w:r w:rsidRPr="006F6F57">
          <w:rPr>
            <w:rStyle w:val="a3"/>
            <w:noProof/>
          </w:rPr>
          <w:t>РИА Новости, 07.10.2025, Глава блока ХДС/ХСС в Бундестаге допустил дальнейшее повышение пенсионного возраста в ФРГ</w:t>
        </w:r>
        <w:r>
          <w:rPr>
            <w:noProof/>
            <w:webHidden/>
          </w:rPr>
          <w:tab/>
        </w:r>
        <w:r>
          <w:rPr>
            <w:noProof/>
            <w:webHidden/>
          </w:rPr>
          <w:fldChar w:fldCharType="begin"/>
        </w:r>
        <w:r>
          <w:rPr>
            <w:noProof/>
            <w:webHidden/>
          </w:rPr>
          <w:instrText xml:space="preserve"> PAGEREF _Toc210803174 \h </w:instrText>
        </w:r>
        <w:r>
          <w:rPr>
            <w:noProof/>
            <w:webHidden/>
          </w:rPr>
        </w:r>
        <w:r>
          <w:rPr>
            <w:noProof/>
            <w:webHidden/>
          </w:rPr>
          <w:fldChar w:fldCharType="separate"/>
        </w:r>
        <w:r w:rsidR="00E009FC">
          <w:rPr>
            <w:noProof/>
            <w:webHidden/>
          </w:rPr>
          <w:t>82</w:t>
        </w:r>
        <w:r>
          <w:rPr>
            <w:noProof/>
            <w:webHidden/>
          </w:rPr>
          <w:fldChar w:fldCharType="end"/>
        </w:r>
      </w:hyperlink>
    </w:p>
    <w:p w14:paraId="55318CFF" w14:textId="3FD3AFB7" w:rsidR="006E7BF1" w:rsidRDefault="006E7BF1">
      <w:pPr>
        <w:pStyle w:val="31"/>
        <w:rPr>
          <w:rFonts w:asciiTheme="minorHAnsi" w:eastAsiaTheme="minorEastAsia" w:hAnsiTheme="minorHAnsi" w:cstheme="minorBidi"/>
          <w:kern w:val="2"/>
          <w14:ligatures w14:val="standardContextual"/>
        </w:rPr>
      </w:pPr>
      <w:hyperlink w:anchor="_Toc210803175" w:history="1">
        <w:r w:rsidRPr="006F6F57">
          <w:rPr>
            <w:rStyle w:val="a3"/>
          </w:rPr>
          <w:t>Глава фракции ХДС/ХСС в бундестаге Йенс Шпан допускает дальнейшее повышение пенсионного возраста в Германии после 2031 года. В настоящее время возраст выхода на пенсию в Германии зависит от года рождения. К 2031 году он составит 67 лет.</w:t>
        </w:r>
        <w:r>
          <w:rPr>
            <w:webHidden/>
          </w:rPr>
          <w:tab/>
        </w:r>
        <w:r>
          <w:rPr>
            <w:webHidden/>
          </w:rPr>
          <w:fldChar w:fldCharType="begin"/>
        </w:r>
        <w:r>
          <w:rPr>
            <w:webHidden/>
          </w:rPr>
          <w:instrText xml:space="preserve"> PAGEREF _Toc210803175 \h </w:instrText>
        </w:r>
        <w:r>
          <w:rPr>
            <w:webHidden/>
          </w:rPr>
        </w:r>
        <w:r>
          <w:rPr>
            <w:webHidden/>
          </w:rPr>
          <w:fldChar w:fldCharType="separate"/>
        </w:r>
        <w:r w:rsidR="00E009FC">
          <w:rPr>
            <w:webHidden/>
          </w:rPr>
          <w:t>82</w:t>
        </w:r>
        <w:r>
          <w:rPr>
            <w:webHidden/>
          </w:rPr>
          <w:fldChar w:fldCharType="end"/>
        </w:r>
      </w:hyperlink>
    </w:p>
    <w:p w14:paraId="68FAED39" w14:textId="6B54BBA3"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76" w:history="1">
        <w:r w:rsidRPr="006F6F57">
          <w:rPr>
            <w:rStyle w:val="a3"/>
            <w:noProof/>
          </w:rPr>
          <w:t>Telegraf.lv, 07.10.2025, Латвийцы активно копят на пенсию — рост взносов на 22%</w:t>
        </w:r>
        <w:r>
          <w:rPr>
            <w:noProof/>
            <w:webHidden/>
          </w:rPr>
          <w:tab/>
        </w:r>
        <w:r>
          <w:rPr>
            <w:noProof/>
            <w:webHidden/>
          </w:rPr>
          <w:fldChar w:fldCharType="begin"/>
        </w:r>
        <w:r>
          <w:rPr>
            <w:noProof/>
            <w:webHidden/>
          </w:rPr>
          <w:instrText xml:space="preserve"> PAGEREF _Toc210803176 \h </w:instrText>
        </w:r>
        <w:r>
          <w:rPr>
            <w:noProof/>
            <w:webHidden/>
          </w:rPr>
        </w:r>
        <w:r>
          <w:rPr>
            <w:noProof/>
            <w:webHidden/>
          </w:rPr>
          <w:fldChar w:fldCharType="separate"/>
        </w:r>
        <w:r w:rsidR="00E009FC">
          <w:rPr>
            <w:noProof/>
            <w:webHidden/>
          </w:rPr>
          <w:t>83</w:t>
        </w:r>
        <w:r>
          <w:rPr>
            <w:noProof/>
            <w:webHidden/>
          </w:rPr>
          <w:fldChar w:fldCharType="end"/>
        </w:r>
      </w:hyperlink>
    </w:p>
    <w:p w14:paraId="7D6B94B2" w14:textId="5CB5FAFF" w:rsidR="006E7BF1" w:rsidRDefault="006E7BF1">
      <w:pPr>
        <w:pStyle w:val="31"/>
        <w:rPr>
          <w:rFonts w:asciiTheme="minorHAnsi" w:eastAsiaTheme="minorEastAsia" w:hAnsiTheme="minorHAnsi" w:cstheme="minorBidi"/>
          <w:kern w:val="2"/>
          <w14:ligatures w14:val="standardContextual"/>
        </w:rPr>
      </w:pPr>
      <w:hyperlink w:anchor="_Toc210803177" w:history="1">
        <w:r w:rsidRPr="006F6F57">
          <w:rPr>
            <w:rStyle w:val="a3"/>
          </w:rPr>
          <w:t>В первые шесть месяцев этого года в пенсионные планы частных пенсионных фондов Латвии было внесено 72,09 миллиона евро, что на 22% или 13,096 миллиона евро больше по сравнению с аналогичным периодом 2024 года, сообщает агентство LETA со ссылкой на Банк Латвии.</w:t>
        </w:r>
        <w:r>
          <w:rPr>
            <w:webHidden/>
          </w:rPr>
          <w:tab/>
        </w:r>
        <w:r>
          <w:rPr>
            <w:webHidden/>
          </w:rPr>
          <w:fldChar w:fldCharType="begin"/>
        </w:r>
        <w:r>
          <w:rPr>
            <w:webHidden/>
          </w:rPr>
          <w:instrText xml:space="preserve"> PAGEREF _Toc210803177 \h </w:instrText>
        </w:r>
        <w:r>
          <w:rPr>
            <w:webHidden/>
          </w:rPr>
        </w:r>
        <w:r>
          <w:rPr>
            <w:webHidden/>
          </w:rPr>
          <w:fldChar w:fldCharType="separate"/>
        </w:r>
        <w:r w:rsidR="00E009FC">
          <w:rPr>
            <w:webHidden/>
          </w:rPr>
          <w:t>83</w:t>
        </w:r>
        <w:r>
          <w:rPr>
            <w:webHidden/>
          </w:rPr>
          <w:fldChar w:fldCharType="end"/>
        </w:r>
      </w:hyperlink>
    </w:p>
    <w:p w14:paraId="23346D92" w14:textId="3CBE45A3"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78" w:history="1">
        <w:r w:rsidRPr="006F6F57">
          <w:rPr>
            <w:rStyle w:val="a3"/>
            <w:noProof/>
          </w:rPr>
          <w:t>Sputnik Литва, 07.10.2025, Уходящих слишком много: в Литве оценили последствия пенсионной реформы</w:t>
        </w:r>
        <w:r>
          <w:rPr>
            <w:noProof/>
            <w:webHidden/>
          </w:rPr>
          <w:tab/>
        </w:r>
        <w:r>
          <w:rPr>
            <w:noProof/>
            <w:webHidden/>
          </w:rPr>
          <w:fldChar w:fldCharType="begin"/>
        </w:r>
        <w:r>
          <w:rPr>
            <w:noProof/>
            <w:webHidden/>
          </w:rPr>
          <w:instrText xml:space="preserve"> PAGEREF _Toc210803178 \h </w:instrText>
        </w:r>
        <w:r>
          <w:rPr>
            <w:noProof/>
            <w:webHidden/>
          </w:rPr>
        </w:r>
        <w:r>
          <w:rPr>
            <w:noProof/>
            <w:webHidden/>
          </w:rPr>
          <w:fldChar w:fldCharType="separate"/>
        </w:r>
        <w:r w:rsidR="00E009FC">
          <w:rPr>
            <w:noProof/>
            <w:webHidden/>
          </w:rPr>
          <w:t>84</w:t>
        </w:r>
        <w:r>
          <w:rPr>
            <w:noProof/>
            <w:webHidden/>
          </w:rPr>
          <w:fldChar w:fldCharType="end"/>
        </w:r>
      </w:hyperlink>
    </w:p>
    <w:p w14:paraId="2D5C4C16" w14:textId="25D7BE7E" w:rsidR="006E7BF1" w:rsidRDefault="006E7BF1">
      <w:pPr>
        <w:pStyle w:val="31"/>
        <w:rPr>
          <w:rFonts w:asciiTheme="minorHAnsi" w:eastAsiaTheme="minorEastAsia" w:hAnsiTheme="minorHAnsi" w:cstheme="minorBidi"/>
          <w:kern w:val="2"/>
          <w14:ligatures w14:val="standardContextual"/>
        </w:rPr>
      </w:pPr>
      <w:hyperlink w:anchor="_Toc210803179" w:history="1">
        <w:r w:rsidRPr="006F6F57">
          <w:rPr>
            <w:rStyle w:val="a3"/>
          </w:rPr>
          <w:t>Оставшимся участникам пенсионных фондов второго уровня придется платить больше взносов в случае массового выхода жителей Литвы из системы, заявил глава Департамента по надзору за финансовыми услугами и рынками Банка Литвы Вайдас Цибас.</w:t>
        </w:r>
        <w:r>
          <w:rPr>
            <w:webHidden/>
          </w:rPr>
          <w:tab/>
        </w:r>
        <w:r>
          <w:rPr>
            <w:webHidden/>
          </w:rPr>
          <w:fldChar w:fldCharType="begin"/>
        </w:r>
        <w:r>
          <w:rPr>
            <w:webHidden/>
          </w:rPr>
          <w:instrText xml:space="preserve"> PAGEREF _Toc210803179 \h </w:instrText>
        </w:r>
        <w:r>
          <w:rPr>
            <w:webHidden/>
          </w:rPr>
        </w:r>
        <w:r>
          <w:rPr>
            <w:webHidden/>
          </w:rPr>
          <w:fldChar w:fldCharType="separate"/>
        </w:r>
        <w:r w:rsidR="00E009FC">
          <w:rPr>
            <w:webHidden/>
          </w:rPr>
          <w:t>84</w:t>
        </w:r>
        <w:r>
          <w:rPr>
            <w:webHidden/>
          </w:rPr>
          <w:fldChar w:fldCharType="end"/>
        </w:r>
      </w:hyperlink>
    </w:p>
    <w:p w14:paraId="48DFBDDC" w14:textId="67E43A90"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80" w:history="1">
        <w:r w:rsidRPr="006F6F57">
          <w:rPr>
            <w:rStyle w:val="a3"/>
            <w:noProof/>
          </w:rPr>
          <w:t>РИА Новости, 08.10.2025, Уходящий в отставку премьер Франции поручил изучить приостановку пенсионной реформы</w:t>
        </w:r>
        <w:r>
          <w:rPr>
            <w:noProof/>
            <w:webHidden/>
          </w:rPr>
          <w:tab/>
        </w:r>
        <w:r>
          <w:rPr>
            <w:noProof/>
            <w:webHidden/>
          </w:rPr>
          <w:fldChar w:fldCharType="begin"/>
        </w:r>
        <w:r>
          <w:rPr>
            <w:noProof/>
            <w:webHidden/>
          </w:rPr>
          <w:instrText xml:space="preserve"> PAGEREF _Toc210803180 \h </w:instrText>
        </w:r>
        <w:r>
          <w:rPr>
            <w:noProof/>
            <w:webHidden/>
          </w:rPr>
        </w:r>
        <w:r>
          <w:rPr>
            <w:noProof/>
            <w:webHidden/>
          </w:rPr>
          <w:fldChar w:fldCharType="separate"/>
        </w:r>
        <w:r w:rsidR="00E009FC">
          <w:rPr>
            <w:noProof/>
            <w:webHidden/>
          </w:rPr>
          <w:t>86</w:t>
        </w:r>
        <w:r>
          <w:rPr>
            <w:noProof/>
            <w:webHidden/>
          </w:rPr>
          <w:fldChar w:fldCharType="end"/>
        </w:r>
      </w:hyperlink>
    </w:p>
    <w:p w14:paraId="4A8380E8" w14:textId="6D6461E0" w:rsidR="006E7BF1" w:rsidRDefault="006E7BF1">
      <w:pPr>
        <w:pStyle w:val="31"/>
        <w:rPr>
          <w:rFonts w:asciiTheme="minorHAnsi" w:eastAsiaTheme="minorEastAsia" w:hAnsiTheme="minorHAnsi" w:cstheme="minorBidi"/>
          <w:kern w:val="2"/>
          <w14:ligatures w14:val="standardContextual"/>
        </w:rPr>
      </w:pPr>
      <w:hyperlink w:anchor="_Toc210803181" w:history="1">
        <w:r w:rsidRPr="006F6F57">
          <w:rPr>
            <w:rStyle w:val="a3"/>
          </w:rPr>
          <w:t>Уходящий в отставку премьер-министр Франции Себастьян Лекорню две недели назад попросил министерство финансов изучить последствия возможной приостановки спорной пенсионной реформы на фоне политической нестабильности в стране, сообщает газета Parisien.</w:t>
        </w:r>
        <w:r>
          <w:rPr>
            <w:webHidden/>
          </w:rPr>
          <w:tab/>
        </w:r>
        <w:r>
          <w:rPr>
            <w:webHidden/>
          </w:rPr>
          <w:fldChar w:fldCharType="begin"/>
        </w:r>
        <w:r>
          <w:rPr>
            <w:webHidden/>
          </w:rPr>
          <w:instrText xml:space="preserve"> PAGEREF _Toc210803181 \h </w:instrText>
        </w:r>
        <w:r>
          <w:rPr>
            <w:webHidden/>
          </w:rPr>
        </w:r>
        <w:r>
          <w:rPr>
            <w:webHidden/>
          </w:rPr>
          <w:fldChar w:fldCharType="separate"/>
        </w:r>
        <w:r w:rsidR="00E009FC">
          <w:rPr>
            <w:webHidden/>
          </w:rPr>
          <w:t>86</w:t>
        </w:r>
        <w:r>
          <w:rPr>
            <w:webHidden/>
          </w:rPr>
          <w:fldChar w:fldCharType="end"/>
        </w:r>
      </w:hyperlink>
    </w:p>
    <w:p w14:paraId="31F511E8" w14:textId="41D3032B" w:rsidR="006E7BF1" w:rsidRDefault="006E7BF1">
      <w:pPr>
        <w:pStyle w:val="21"/>
        <w:tabs>
          <w:tab w:val="right" w:leader="dot" w:pos="9061"/>
        </w:tabs>
        <w:rPr>
          <w:rFonts w:asciiTheme="minorHAnsi" w:eastAsiaTheme="minorEastAsia" w:hAnsiTheme="minorHAnsi" w:cstheme="minorBidi"/>
          <w:noProof/>
          <w:kern w:val="2"/>
          <w14:ligatures w14:val="standardContextual"/>
        </w:rPr>
      </w:pPr>
      <w:hyperlink w:anchor="_Toc210803182" w:history="1">
        <w:r w:rsidRPr="006F6F57">
          <w:rPr>
            <w:rStyle w:val="a3"/>
            <w:noProof/>
          </w:rPr>
          <w:t>Интерфакс, 07.10.2025, Экс-премьер франции не против приостановки внедренной ей пенсионной реформы</w:t>
        </w:r>
        <w:r>
          <w:rPr>
            <w:noProof/>
            <w:webHidden/>
          </w:rPr>
          <w:tab/>
        </w:r>
        <w:r>
          <w:rPr>
            <w:noProof/>
            <w:webHidden/>
          </w:rPr>
          <w:fldChar w:fldCharType="begin"/>
        </w:r>
        <w:r>
          <w:rPr>
            <w:noProof/>
            <w:webHidden/>
          </w:rPr>
          <w:instrText xml:space="preserve"> PAGEREF _Toc210803182 \h </w:instrText>
        </w:r>
        <w:r>
          <w:rPr>
            <w:noProof/>
            <w:webHidden/>
          </w:rPr>
        </w:r>
        <w:r>
          <w:rPr>
            <w:noProof/>
            <w:webHidden/>
          </w:rPr>
          <w:fldChar w:fldCharType="separate"/>
        </w:r>
        <w:r w:rsidR="00E009FC">
          <w:rPr>
            <w:noProof/>
            <w:webHidden/>
          </w:rPr>
          <w:t>86</w:t>
        </w:r>
        <w:r>
          <w:rPr>
            <w:noProof/>
            <w:webHidden/>
          </w:rPr>
          <w:fldChar w:fldCharType="end"/>
        </w:r>
      </w:hyperlink>
    </w:p>
    <w:p w14:paraId="21BCD204" w14:textId="0107D2FC" w:rsidR="006E7BF1" w:rsidRDefault="006E7BF1">
      <w:pPr>
        <w:pStyle w:val="31"/>
        <w:rPr>
          <w:rFonts w:asciiTheme="minorHAnsi" w:eastAsiaTheme="minorEastAsia" w:hAnsiTheme="minorHAnsi" w:cstheme="minorBidi"/>
          <w:kern w:val="2"/>
          <w14:ligatures w14:val="standardContextual"/>
        </w:rPr>
      </w:pPr>
      <w:hyperlink w:anchor="_Toc210803183" w:history="1">
        <w:r w:rsidRPr="006F6F57">
          <w:rPr>
            <w:rStyle w:val="a3"/>
          </w:rPr>
          <w:t>Бывшая премьер-министр Франции Элизабет Борн заявила, что она не против того, чтобы внедренная ею в 2023 году в условиях бурных протестов пенсионная реформа была приостановлена ради выхода страны из политического кризиса.</w:t>
        </w:r>
        <w:r>
          <w:rPr>
            <w:webHidden/>
          </w:rPr>
          <w:tab/>
        </w:r>
        <w:r>
          <w:rPr>
            <w:webHidden/>
          </w:rPr>
          <w:fldChar w:fldCharType="begin"/>
        </w:r>
        <w:r>
          <w:rPr>
            <w:webHidden/>
          </w:rPr>
          <w:instrText xml:space="preserve"> PAGEREF _Toc210803183 \h </w:instrText>
        </w:r>
        <w:r>
          <w:rPr>
            <w:webHidden/>
          </w:rPr>
        </w:r>
        <w:r>
          <w:rPr>
            <w:webHidden/>
          </w:rPr>
          <w:fldChar w:fldCharType="separate"/>
        </w:r>
        <w:r w:rsidR="00E009FC">
          <w:rPr>
            <w:webHidden/>
          </w:rPr>
          <w:t>86</w:t>
        </w:r>
        <w:r>
          <w:rPr>
            <w:webHidden/>
          </w:rPr>
          <w:fldChar w:fldCharType="end"/>
        </w:r>
      </w:hyperlink>
    </w:p>
    <w:p w14:paraId="2103448D" w14:textId="63D1AA09" w:rsidR="00A0290C" w:rsidRPr="00522A23" w:rsidRDefault="000B593E" w:rsidP="00310633">
      <w:pPr>
        <w:rPr>
          <w:b/>
          <w:caps/>
          <w:sz w:val="32"/>
        </w:rPr>
      </w:pPr>
      <w:r w:rsidRPr="00522A23">
        <w:rPr>
          <w:caps/>
          <w:sz w:val="28"/>
        </w:rPr>
        <w:fldChar w:fldCharType="end"/>
      </w:r>
    </w:p>
    <w:p w14:paraId="15699C85" w14:textId="77777777" w:rsidR="00D1642B" w:rsidRPr="00522A23" w:rsidRDefault="00D1642B" w:rsidP="00D1642B">
      <w:pPr>
        <w:pStyle w:val="251"/>
      </w:pPr>
      <w:bookmarkStart w:id="16" w:name="_Toc396864664"/>
      <w:bookmarkStart w:id="17" w:name="_Toc99318652"/>
      <w:bookmarkStart w:id="18" w:name="_Toc246216291"/>
      <w:bookmarkStart w:id="19" w:name="_Toc246297418"/>
      <w:bookmarkStart w:id="20" w:name="_Toc210802928"/>
      <w:bookmarkEnd w:id="8"/>
      <w:bookmarkEnd w:id="9"/>
      <w:bookmarkEnd w:id="10"/>
      <w:bookmarkEnd w:id="11"/>
      <w:bookmarkEnd w:id="12"/>
      <w:bookmarkEnd w:id="13"/>
      <w:bookmarkEnd w:id="14"/>
      <w:bookmarkEnd w:id="15"/>
      <w:r w:rsidRPr="00522A23">
        <w:lastRenderedPageBreak/>
        <w:t>НОВОСТИ ПЕНСИОННОЙ ОТРАСЛИ</w:t>
      </w:r>
      <w:bookmarkEnd w:id="16"/>
      <w:bookmarkEnd w:id="17"/>
      <w:bookmarkEnd w:id="20"/>
    </w:p>
    <w:p w14:paraId="0FA65A7F" w14:textId="77777777" w:rsidR="00111D7C" w:rsidRPr="00522A23"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0802929"/>
      <w:bookmarkEnd w:id="18"/>
      <w:bookmarkEnd w:id="19"/>
      <w:r w:rsidRPr="00522A23">
        <w:t>Новости отрасли НПФ</w:t>
      </w:r>
      <w:bookmarkEnd w:id="21"/>
      <w:bookmarkEnd w:id="22"/>
      <w:bookmarkEnd w:id="23"/>
      <w:bookmarkEnd w:id="27"/>
    </w:p>
    <w:p w14:paraId="7BEA707E" w14:textId="77777777" w:rsidR="006110E4" w:rsidRDefault="006110E4" w:rsidP="006110E4">
      <w:pPr>
        <w:pStyle w:val="2"/>
      </w:pPr>
      <w:bookmarkStart w:id="28" w:name="_Ведомости,_08.10.2025,_НПФ"/>
      <w:bookmarkStart w:id="29" w:name="_Hlk210802288"/>
      <w:bookmarkStart w:id="30" w:name="_Toc210802930"/>
      <w:bookmarkEnd w:id="28"/>
      <w:r>
        <w:t>Ведомости, 08.10.2025</w:t>
      </w:r>
      <w:r w:rsidRPr="006110E4">
        <w:t xml:space="preserve">, </w:t>
      </w:r>
      <w:r>
        <w:t>НПФ Т-банка предлагает разрешить фондам адаптировать портфели под возраст клиента</w:t>
      </w:r>
      <w:bookmarkEnd w:id="30"/>
    </w:p>
    <w:p w14:paraId="6BEA9CBA" w14:textId="77777777" w:rsidR="006110E4" w:rsidRDefault="006110E4" w:rsidP="006110E4">
      <w:pPr>
        <w:pStyle w:val="3"/>
      </w:pPr>
      <w:bookmarkStart w:id="31" w:name="_Toc210802931"/>
      <w:r>
        <w:t>НПФ Т-банка предлагает разрешить фондам адаптировать портфели под возраст клиента. Сегодня фонды фактически не могут гибко выстраивать стратегию по возрасту клиента, поскольку нормативные требования едины для всех независимо от срока, оставшегося до пенсии</w:t>
      </w:r>
      <w:bookmarkEnd w:id="31"/>
    </w:p>
    <w:p w14:paraId="228B730C" w14:textId="77777777" w:rsidR="006110E4" w:rsidRDefault="006110E4" w:rsidP="006110E4">
      <w:r>
        <w:t>Негосударственный пенсионный фонд (НПФ) "Т-пенсия" предлагает разрешить частным фондам адаптировать портфели, исходя из возраста человека, рассказал "Ведомостям" его генеральный директор Дмитрий Тарасов. Состав портфелей у человека, которому осталось 5 лет до пенсии, и у того, кому до пенсии 30 лет, должен различаться, считают в фонде.</w:t>
      </w:r>
    </w:p>
    <w:p w14:paraId="5AC9675A" w14:textId="77777777" w:rsidR="006110E4" w:rsidRDefault="006110E4" w:rsidP="006110E4">
      <w:r>
        <w:t>Свое предложение представитель НПФ "Т-пенсия" выдвинул на встрече Банка России с НПФ этой весной, знает собеседник "Ведомостей" в Т-банке. Eще один знакомый с ходом обсуждения источник знает о том, что письмо с предложениями также готовится в Минфин. В Банк России такая инициатива пока не поступала, сообщил его представитель. "Ведомости" направили запрос в Минфин.</w:t>
      </w:r>
    </w:p>
    <w:p w14:paraId="7B8ED949" w14:textId="77777777" w:rsidR="006110E4" w:rsidRDefault="006110E4" w:rsidP="006110E4">
      <w:r>
        <w:t>Идея "Т"</w:t>
      </w:r>
    </w:p>
    <w:p w14:paraId="3232AD72" w14:textId="77777777" w:rsidR="006110E4" w:rsidRDefault="006110E4" w:rsidP="006110E4">
      <w:r>
        <w:t>Чтобы адаптация под возраст клиента стала возможной, Тарасов предлагает рассмотреть создание системы регуляторных требований для портфелей разных возрастных групп - инвестиционных горизонтов управления портфелем (например, 10, 20 и 30 лет до пенсии). В зависимости от него могли бы применяться разные сценарии стресс-тестирования, разные лимиты классов активов для вложений, разные сроки безубыточности на каждом из этих отрезков - с сохранением необходимых требований к безубыточности и устойчивости НПФ на всем горизонте, который остается клиенту до начала выплат, объясняет он. Как будет выглядеть донастройка текущего регулирования, предмет более детального диалога представителей рынка с ЦБ и другими ведомствами, указывает Тарасов. Для реализации адаптивной структуры портфеля может потребоваться увеличение предельного срока гарантирования безубыточности до 10 лет, также отмечает он.</w:t>
      </w:r>
    </w:p>
    <w:p w14:paraId="5D34C5DB" w14:textId="77777777" w:rsidR="006110E4" w:rsidRDefault="006110E4" w:rsidP="006110E4">
      <w:r>
        <w:t>Сегодня большая часть НПФ предлагают продукт, не учитывающий возраст и риск-профиль клиента, что обусловлено регуляторным требованием гарантировать безубыточность на сроке от 1 года до 5 лет, пишут аналитики "Т-инвестиций" в исследовании (есть у "Ведомостей"). В основном НПФ держат средства в ОФЗ и корпоративных облигациях. Их средняя доля за последние 6 лет, по расчетам аналитиков на основе данных ЦБ, составила 82% в накоплениях под управлением фондов, 62% - в их резервах. Доля акций в резервах и накоплениях обычно не превышает 10% от портфеля, пишут они со ссылкой на данные регулятора.</w:t>
      </w:r>
    </w:p>
    <w:p w14:paraId="4C973B6C" w14:textId="77777777" w:rsidR="006110E4" w:rsidRDefault="006110E4" w:rsidP="006110E4">
      <w:r>
        <w:lastRenderedPageBreak/>
        <w:t>Target date funds, или фонды с целевой датой, появились на мировых рынках еще с 2000-х. Они адаптируются под возраст и риск-профиль клиента. С 2009 г. активы таких фондов выросли с $272 млрд до $4 трлн в 2024 г., пишут аналитики "Т-инвестиций" на основе данных Morningstar. С 2007 г. в США такие фонды могут использоваться как инвестиции по умолчанию в корпоративных пенсионных программах.</w:t>
      </w:r>
    </w:p>
    <w:p w14:paraId="60CF8868" w14:textId="77777777" w:rsidR="006110E4" w:rsidRDefault="006110E4" w:rsidP="006110E4">
      <w:r>
        <w:t>Чтобы проверить, применима ли модель адаптации портфеля под срок инвестирования к российским фондам, аналитики "Т-инвестиций" смоделировали потенциальную доходность на основе исторических данных отечественного рынка. Использовались такие показатели, как индекс полной доходности Мосбиржи "брутто", индекс совокупной доходности гособлигаций Мосбиржи, индикатор денежного рынка, индексы доходности корпоративных облигаций Cbonds и котировки золота на Мосбирже.</w:t>
      </w:r>
    </w:p>
    <w:p w14:paraId="14B0E662" w14:textId="77777777" w:rsidR="006110E4" w:rsidRDefault="006110E4" w:rsidP="006110E4">
      <w:r>
        <w:t>Расчеты проводились по множеству 15-летних периодов - с 2003 по 2025 г., со сдвигом на один месяц между каждым окном, что позволило оценить устойчивость стратегии при разных стартовых датах. С 1-го по 5-й год аналитики выбрали долю акций в 60%, с 5-го по 10-й - уже 30%, с 10-го по 15-й - 10%. Такая модель позволила получить в среднем доходность на уровне 10,6% годовых против 9,9% - результата, который дает за тот же период средняя структура вложений НПФ, смоделированная аналитиками "Т-инвестиций" на основе данных ЦБ. Но вот на горизонте 5 лет планы с высокой долей акций могут показывать отрицательную доходность, предупреждают аналитики. Фактическая средневзвешенная доходность пенсионных резервов с 2015 по первое полугодие 2025 г. составила 7,3%, указывают они со ссылкой на данные ЦБ.</w:t>
      </w:r>
    </w:p>
    <w:p w14:paraId="618306F4" w14:textId="77777777" w:rsidR="006110E4" w:rsidRDefault="006110E4" w:rsidP="006110E4">
      <w:r>
        <w:t>Отдельно аналитики предусмотрели портфель с золотом, доля которого также снижалась бы с возрастом клиента. С 1-го по 5-й год - 20%, с 5-го по 10-й - 10%, с 10-го по 15-й - всего 5%. Такая модель за 15 лет показала доходность 11,6%.</w:t>
      </w:r>
    </w:p>
    <w:p w14:paraId="7AAEB82C" w14:textId="77777777" w:rsidR="006110E4" w:rsidRDefault="006110E4" w:rsidP="006110E4">
      <w:r>
        <w:t>Мнение рынка</w:t>
      </w:r>
    </w:p>
    <w:p w14:paraId="1BDC61A7" w14:textId="77777777" w:rsidR="006110E4" w:rsidRDefault="006110E4" w:rsidP="006110E4">
      <w:r>
        <w:t>Законодательство России не запрещает в рамках договоров негосударственного пенсионного обеспечения и договоров долгосрочных сбережений формировать инвестиционные стратегии, связывающие уровень риска портфеля клиента с ожидаемым сроком достижения пенсионного возраста, указал представитель Банка России (но если сейчас фонды будут делать такие стратегии, они могут не соответствовать требованиям регулирования. - "Ведомости"). Фондам необходимо формировать такие средства, а также вести их учет и инвестировать отдельно друг от друга, заметил он.</w:t>
      </w:r>
    </w:p>
    <w:p w14:paraId="709B0C45" w14:textId="77777777" w:rsidR="006110E4" w:rsidRDefault="006110E4" w:rsidP="006110E4">
      <w:r>
        <w:t>Фонды идею адаптации портфелей под возраст поддерживают. Это разумная и необходимая инициатива для развития системы долгосрочных сбережений и повышения эффективности управления пенсионными активами, отмечает директор инвестиционного управления НПФ "Газфонд пенсионные накопления" Юрий Мишуков. Предложение адаптировать портфели НПФ в зависимости от возраста участников соответствует мировой практике "жизненного цикла", объясняет он: чем длиннее инвестиционный горизонт, тем выше допустимая доля рисковых активов. Сегодня фонды фактически не могут гибко выстраивать стратегию по возрасту клиента, поскольку нормативные требования едины для всех независимо от срока, оставшегося до пенсии, замечает Мишуков.</w:t>
      </w:r>
    </w:p>
    <w:p w14:paraId="0732B3A6" w14:textId="77777777" w:rsidR="006110E4" w:rsidRDefault="006110E4" w:rsidP="006110E4">
      <w:r>
        <w:t xml:space="preserve">НПФ "Социум" уже готовится предложить новым клиентам при заключении договора долгосрочных сбережений выбирать агрессивный портфель для инвестирования </w:t>
      </w:r>
      <w:r>
        <w:lastRenderedPageBreak/>
        <w:t>взносов, отмечает его генеральный директор Оксана Иванова. Такая возможность, по ее мнению, привлечет внимание в первую очередь молодой и финансово грамотной аудитории.</w:t>
      </w:r>
    </w:p>
    <w:p w14:paraId="3F228F18" w14:textId="77777777" w:rsidR="006110E4" w:rsidRDefault="006110E4" w:rsidP="006110E4">
      <w:r>
        <w:t>Инициативы по адаптации портфелей инвестирования исходя из возраста вызваны желанием фондов привлечь новых клиентов с более гибким подходом к доходам и рискам, говорит президент Национальной ассоциации негосударственных пенсионных фондов (</w:t>
      </w:r>
      <w:r w:rsidRPr="00E56DB0">
        <w:rPr>
          <w:b/>
          <w:bCs/>
        </w:rPr>
        <w:t>НАПФ</w:t>
      </w:r>
      <w:r>
        <w:t xml:space="preserve">) </w:t>
      </w:r>
      <w:r w:rsidRPr="00E56DB0">
        <w:rPr>
          <w:b/>
          <w:bCs/>
        </w:rPr>
        <w:t>Сергей Беляков</w:t>
      </w:r>
      <w:r>
        <w:t xml:space="preserve">. Но важно понимать, что рассмотрение подобных вопросов требует тщательной и всесторонней проработки со стороны не только ЦБ, но и всех участников рынка, обращает он внимание. Такие инициативы должны балансировать между необходимостью защиты сбережений и возможностью обеспечить адекватную доходность, объясняет </w:t>
      </w:r>
      <w:r w:rsidRPr="00E56DB0">
        <w:rPr>
          <w:b/>
          <w:bCs/>
        </w:rPr>
        <w:t>Беляков</w:t>
      </w:r>
      <w:r>
        <w:t>: чтобы НПФ на самом деле помогали людям накопить на будущее, нужна комплексная стратегия - сочетание разумной либерализации правил, усиления гарантий сохранности средств, а также системных мер по развитию рынка и мотивации как фондов, так и граждан.</w:t>
      </w:r>
    </w:p>
    <w:p w14:paraId="2BD85081" w14:textId="77777777" w:rsidR="006110E4" w:rsidRDefault="006110E4" w:rsidP="006110E4">
      <w:r>
        <w:t xml:space="preserve">Во главе угла всегда должен оставаться принцип долгосрочного сохранения капитала, а для его поддержания потребуются законодательные изменения, говорит глава </w:t>
      </w:r>
      <w:r w:rsidRPr="00E56DB0">
        <w:rPr>
          <w:b/>
          <w:bCs/>
        </w:rPr>
        <w:t>НАПФ</w:t>
      </w:r>
      <w:r>
        <w:t xml:space="preserve">. Нужна надежная система защиты интересов вкладчиков, отмечает </w:t>
      </w:r>
      <w:r w:rsidRPr="00E56DB0">
        <w:rPr>
          <w:b/>
          <w:bCs/>
        </w:rPr>
        <w:t>Беляков</w:t>
      </w:r>
      <w:r>
        <w:t>: "Сохранность, прозрачность и сбалансированное регулирование".</w:t>
      </w:r>
    </w:p>
    <w:p w14:paraId="249534F7" w14:textId="77777777" w:rsidR="006110E4" w:rsidRDefault="006110E4" w:rsidP="006110E4">
      <w:r>
        <w:t>А вот вопрос срока гарантированной безубыточности следует рассматривать шире, говорит Мишуков: сохранность не должна ограничиваться горизонтом 5-10 лет. Средства долгосрочных сбережений - это длинные деньги и гарантии должны обеспечивать результат к моменту начала выплат, объясняет он. "Только тогда они действительно работают и на их владельца, и на экономику, создавая устойчивый источник внутреннего финансирования", - отмечает Мишуков.</w:t>
      </w:r>
    </w:p>
    <w:p w14:paraId="0B1DA1E1" w14:textId="77777777" w:rsidR="006110E4" w:rsidRDefault="006110E4" w:rsidP="006110E4">
      <w:r>
        <w:t>Для агрессивных стратегий срок безубыточности стоило бы увеличить как минимум до 10 лет, добавляет Иванова: именно столько времени, к примеру, понадобилось индексу Мосбиржи, чтобы полноценно отыграть падение на фоне кризиса 2008 г. С другой стороны, замечает она, природа ПДС подразумевает регулярные периодические взносы клиента в течение всего накопительного периода (15 лет). А такая их диверсификация по времени сама по себе уже снижает риски агрессивного инвестирования - это напоминает принцип "лесенки" при постепенном наборе инвестиционной позиции, приводит аналогию глава "Социума".</w:t>
      </w:r>
    </w:p>
    <w:p w14:paraId="0AD7E66B" w14:textId="77777777" w:rsidR="006110E4" w:rsidRDefault="006110E4" w:rsidP="006110E4">
      <w:r>
        <w:t>Развитие рынка</w:t>
      </w:r>
    </w:p>
    <w:p w14:paraId="17AF5AC2" w14:textId="77777777" w:rsidR="006110E4" w:rsidRDefault="006110E4" w:rsidP="006110E4">
      <w:r>
        <w:t>Летом 2025 г. Банк Росси опубликовал проект, предлагающий расширить возможности НПФ по инвестированию пенсионных резервов. В нем регулятор предложил отменить ряд лимитов на вложения пенсионных резервов в отдельные ценные бумаги и увеличить долю активов с повышенным риском. Эти послабления будут компенсироваться усилением требований к прохождению стресс-тестирования, а также действующими нормами о фидуциарной ответственности НПФ, писал тогда регулятор.</w:t>
      </w:r>
    </w:p>
    <w:p w14:paraId="3D398DAF" w14:textId="77777777" w:rsidR="006110E4" w:rsidRDefault="006110E4" w:rsidP="006110E4">
      <w:r>
        <w:t xml:space="preserve">Проект указания Банка России - осторожный, но последовательный шаг, считают эксперты. Он открывает путь к увеличению доли долгосрочных инструментов при одновременном усилении контроля за рисками, отмечает Мишуков. Но он напоминает, что регулирование по-прежнему ориентировано на консервативные портфели с ограниченным инвестиционным потенциалом. Для раскрытия потенциала долгосрочных </w:t>
      </w:r>
      <w:r>
        <w:lastRenderedPageBreak/>
        <w:t>программ потребуется дальнейшая адаптация правил - с учетом возраста участников, инвестиционного горизонта и необходимости повышения доходности при сохранении надежности системы, считает Мишуков.</w:t>
      </w:r>
    </w:p>
    <w:p w14:paraId="63FD37CE" w14:textId="77777777" w:rsidR="006110E4" w:rsidRDefault="006110E4" w:rsidP="006110E4">
      <w:r>
        <w:t>Иванова согласна: еще больший импульс процессу вовлечения граждан в ПДС могло бы придать выделение отдельного налогового вычета на взносы в программу из общей суммы "долгосрочных вычетов" и его увеличение. Многие финансово грамотные молодые люди уже имеют индивидуальные инвестиционные счета и активно пользуются соответствующими вычетами, говорит она. Поэтому к моменту вступления в ПДС у многих из них лимитов на вычеты попросту уже не остается, объясняет Иванова.</w:t>
      </w:r>
    </w:p>
    <w:p w14:paraId="0452D3C0" w14:textId="77777777" w:rsidR="006110E4" w:rsidRDefault="006110E4" w:rsidP="006110E4">
      <w:r>
        <w:t>К тому же сама по себе предельная сумма вычета - 400 000 руб. в год - уже не является достаточно привлекательной для многих инвесторов "на фоне бушующей инфляции и высоких ставок", резюмирует Иванова.</w:t>
      </w:r>
    </w:p>
    <w:p w14:paraId="78920E2A" w14:textId="77777777" w:rsidR="006110E4" w:rsidRDefault="006110E4" w:rsidP="006110E4">
      <w:r>
        <w:t>К 1 сентября 2025 г. россияне заключили более 6,7 млн договоров ПДС на общую сумму свыше 483,4 млрд руб., сообщали в НАПФ "Ведомостям".</w:t>
      </w:r>
    </w:p>
    <w:p w14:paraId="4E9FABF1" w14:textId="77777777" w:rsidR="00111D7C" w:rsidRDefault="006110E4" w:rsidP="006110E4">
      <w:r>
        <w:t>Мария Викулова, Екатерина Литова</w:t>
      </w:r>
    </w:p>
    <w:bookmarkEnd w:id="29"/>
    <w:p w14:paraId="5E9428BF" w14:textId="77777777" w:rsidR="006110E4" w:rsidRPr="00522A23" w:rsidRDefault="006110E4" w:rsidP="006110E4"/>
    <w:p w14:paraId="74EC0C50" w14:textId="77777777" w:rsidR="00111D7C" w:rsidRPr="00522A23" w:rsidRDefault="00111D7C" w:rsidP="00111D7C">
      <w:pPr>
        <w:pStyle w:val="10"/>
      </w:pPr>
      <w:bookmarkStart w:id="32" w:name="_Toc165991073"/>
      <w:bookmarkStart w:id="33" w:name="_Toc99271691"/>
      <w:bookmarkStart w:id="34" w:name="_Toc99318654"/>
      <w:bookmarkStart w:id="35" w:name="_Toc99318783"/>
      <w:bookmarkStart w:id="36" w:name="_Toc396864672"/>
      <w:bookmarkStart w:id="37" w:name="_Toc210802932"/>
      <w:r w:rsidRPr="00522A23">
        <w:t>Программа долгосрочных сбережений</w:t>
      </w:r>
      <w:bookmarkEnd w:id="32"/>
      <w:bookmarkEnd w:id="37"/>
    </w:p>
    <w:p w14:paraId="1EA14C9B" w14:textId="77777777" w:rsidR="006E0B67" w:rsidRPr="00522A23" w:rsidRDefault="006E0B67" w:rsidP="006E0B67">
      <w:pPr>
        <w:pStyle w:val="2"/>
      </w:pPr>
      <w:bookmarkStart w:id="38" w:name="a1"/>
      <w:bookmarkStart w:id="39" w:name="_Hlk210802306"/>
      <w:bookmarkStart w:id="40" w:name="_Toc210802933"/>
      <w:bookmarkEnd w:id="38"/>
      <w:r w:rsidRPr="00522A23">
        <w:t>Ведомости, 07.10.2025, Налоговый вычет семей по долгосрочным сбережениям увеличится до 1 млн рублей</w:t>
      </w:r>
      <w:bookmarkEnd w:id="40"/>
    </w:p>
    <w:p w14:paraId="2D048D62" w14:textId="77777777" w:rsidR="006E0B67" w:rsidRPr="00522A23" w:rsidRDefault="006E0B67" w:rsidP="00C80893">
      <w:pPr>
        <w:pStyle w:val="3"/>
      </w:pPr>
      <w:bookmarkStart w:id="41" w:name="_Toc210802934"/>
      <w:r w:rsidRPr="00522A23">
        <w:t xml:space="preserve">Максимальный размер налогового вычета по взносам в рамках договоров долгосрочных сбережений для семей с детьми вырастет до 1 млн руб. Для каждого родителя сумма вычета составит до 500 000 руб. в год, если превышение связано с накоплениями в пользу детей. Об этом </w:t>
      </w:r>
      <w:r w:rsidR="003477A6">
        <w:t>«</w:t>
      </w:r>
      <w:r w:rsidRPr="00522A23">
        <w:t>Ведомостям</w:t>
      </w:r>
      <w:r w:rsidR="003477A6">
        <w:t>»</w:t>
      </w:r>
      <w:r w:rsidRPr="00522A23">
        <w:t xml:space="preserve"> сообщили в Минфине.</w:t>
      </w:r>
      <w:bookmarkEnd w:id="41"/>
    </w:p>
    <w:p w14:paraId="22B0AF7C" w14:textId="77777777" w:rsidR="006E0B67" w:rsidRPr="00522A23" w:rsidRDefault="006E0B67" w:rsidP="006E0B67">
      <w:r w:rsidRPr="00522A23">
        <w:t>Речь идет о законопроекте с поправками в Налоговый кодекс о порядке налогообложения договоров долгосрочных сбережений. Документ был внесен правительством в Госдуму в мае 2025 г. и в июне принят в первом чтении.</w:t>
      </w:r>
    </w:p>
    <w:p w14:paraId="6F48FB71" w14:textId="77777777" w:rsidR="006E0B67" w:rsidRPr="00522A23" w:rsidRDefault="006E0B67" w:rsidP="006E0B67">
      <w:r w:rsidRPr="00522A23">
        <w:t>Как рассказали источники, близкие к правительственной комиссии по законопроектной деятельности, 6 октября она одобрила инициативу об увеличении вычета для родителей, формирующих накопления на имя детей. Поправки предусматривают повышение лимита инвестиций, на которые может быть предоставлен вычет, с 400 000 до 500 000 руб. за налоговый период.</w:t>
      </w:r>
    </w:p>
    <w:p w14:paraId="5DE2FE42" w14:textId="77777777" w:rsidR="006E0B67" w:rsidRPr="00522A23" w:rsidRDefault="006E0B67" w:rsidP="006E0B67">
      <w:r w:rsidRPr="00522A23">
        <w:t xml:space="preserve">Размер налогового вычета будет зависеть от ставки НДФЛ, по которой облагаются доходы участников программ, – от 13 до 22%. Отметим, что к продуктам долгосрочных сбережений относятся программа долгосрочных сбережений (ПДС), негосударственное пенсионное обеспечение, а также добровольное страхование жизни и индивидуальные инвестиционные счета (ИИС). По ИИС получить </w:t>
      </w:r>
      <w:r w:rsidR="003477A6">
        <w:t>«</w:t>
      </w:r>
      <w:r w:rsidRPr="00522A23">
        <w:t>родительский</w:t>
      </w:r>
      <w:r w:rsidR="003477A6">
        <w:t>»</w:t>
      </w:r>
      <w:r w:rsidRPr="00522A23">
        <w:t xml:space="preserve"> вычет нельзя, поскольку родитель не может открыть его в пользу ребенка, знает источник, знакомый с ходом обсуждения поправок.</w:t>
      </w:r>
    </w:p>
    <w:p w14:paraId="68410C81" w14:textId="77777777" w:rsidR="006E0B67" w:rsidRPr="00522A23" w:rsidRDefault="006E0B67" w:rsidP="006E0B67">
      <w:r w:rsidRPr="00522A23">
        <w:lastRenderedPageBreak/>
        <w:t>1 сентября сообщалось, что участники программы ПДС получили первое софинансирование от государства. По данным Минфина, около 2,6 млн граждан получат от государства в общей сложности почти 52 млрд руб.</w:t>
      </w:r>
    </w:p>
    <w:p w14:paraId="2289AB99" w14:textId="77777777" w:rsidR="006E0B67" w:rsidRPr="00522A23" w:rsidRDefault="006E0B67" w:rsidP="006E0B67">
      <w:hyperlink r:id="rId8" w:history="1">
        <w:r w:rsidRPr="00522A23">
          <w:rPr>
            <w:rStyle w:val="a3"/>
          </w:rPr>
          <w:t>https://www.vedomosti.ru/investments/news/2025/10/07/1144808-nalogovii-vichet</w:t>
        </w:r>
      </w:hyperlink>
      <w:r w:rsidRPr="00522A23">
        <w:t xml:space="preserve"> </w:t>
      </w:r>
    </w:p>
    <w:p w14:paraId="1688D44B" w14:textId="77777777" w:rsidR="008E5F1C" w:rsidRPr="00522A23" w:rsidRDefault="008E5F1C" w:rsidP="008E5F1C">
      <w:pPr>
        <w:pStyle w:val="2"/>
      </w:pPr>
      <w:bookmarkStart w:id="42" w:name="a2"/>
      <w:bookmarkStart w:id="43" w:name="_Toc210802935"/>
      <w:bookmarkEnd w:id="39"/>
      <w:bookmarkEnd w:id="42"/>
      <w:r w:rsidRPr="00522A23">
        <w:t>Российская газета, 07.10.2025, Россияне откладывают на старость по три тысячи рублей в месяц</w:t>
      </w:r>
      <w:bookmarkEnd w:id="43"/>
    </w:p>
    <w:p w14:paraId="1A44EE35" w14:textId="77777777" w:rsidR="008E5F1C" w:rsidRPr="00522A23" w:rsidRDefault="008E5F1C" w:rsidP="00C80893">
      <w:pPr>
        <w:pStyle w:val="7"/>
      </w:pPr>
      <w:r w:rsidRPr="00522A23">
        <w:t xml:space="preserve">Участники программы долгосрочных сбережений за год вносят в среднем 34,7 тысячи рублей, или 2,9 тысячи в месяц. При этом основную массу (63%) накоплений формируют те, кому уже за 55 - пенсионеры и предпенсионеры, следует из исследования Национальной ассоциации негосударственных пенсионных фондов (НАПФ), с которым ознакомилась </w:t>
      </w:r>
      <w:r w:rsidR="003477A6">
        <w:t>«</w:t>
      </w:r>
      <w:r w:rsidRPr="00522A23">
        <w:t>РГ</w:t>
      </w:r>
      <w:r w:rsidR="003477A6">
        <w:t>»</w:t>
      </w:r>
      <w:r w:rsidRPr="00522A23">
        <w:t>.</w:t>
      </w:r>
    </w:p>
    <w:p w14:paraId="61731A21" w14:textId="77777777" w:rsidR="008E5F1C" w:rsidRPr="00522A23" w:rsidRDefault="008E5F1C" w:rsidP="008E5F1C">
      <w:r w:rsidRPr="00522A23">
        <w:t>Аналитики НАПФ изучили, что всего за 2024 год россияне добровольно внесли в программу 98,3 миллиарда рублей. Здесь не учитываются переводы старых пенсионных накоплений и господдержка. 85% этих денег - 83,8 миллиарда рублей - принесли люди пенсионного и предпенсионного возраста. Они же заключили 63% всех договоров.</w:t>
      </w:r>
    </w:p>
    <w:p w14:paraId="17BE4AA5" w14:textId="77777777" w:rsidR="008E5F1C" w:rsidRPr="00522A23" w:rsidRDefault="003477A6" w:rsidP="008E5F1C">
      <w:r>
        <w:t>«</w:t>
      </w:r>
      <w:r w:rsidR="008E5F1C" w:rsidRPr="00522A23">
        <w:t>Пенсионеры и предпенсионеры больше всего мотивированы накопить максимум за минимальное время. К тому же самое щедрое софинансирование от государства получают люди с доходом до 80 тысяч рублей в месяц - на каждый рубль взноса гражданина рубль идет от государства, но в пределах 36 тысяч рублей в год. А это как раз доходы многих пенсионеров. Плюс корпоративные программы часто фокусируются именно на работниках предпенсионного возраста</w:t>
      </w:r>
      <w:r>
        <w:t>»</w:t>
      </w:r>
      <w:r w:rsidR="008E5F1C" w:rsidRPr="00522A23">
        <w:t>, - объясняет профессор кафедры государственных и муниципальных финансов РЭУ имени Плеханова Юлия Финогенова.</w:t>
      </w:r>
    </w:p>
    <w:p w14:paraId="7A424992" w14:textId="77777777" w:rsidR="008E5F1C" w:rsidRPr="00522A23" w:rsidRDefault="008E5F1C" w:rsidP="008E5F1C">
      <w:r w:rsidRPr="00522A23">
        <w:t>Граждане среднего возраста - от 26 до 54 лет - вносят примерно те же суммы, но их всего около миллиона человек (36% от всех участников). А молодежь до 25 лет принесла меньше одного процента всех взносов. При этом старшее поколение пополняет счета регулярно - несколько раз за год. Молодые чаще делают разовые платежи.</w:t>
      </w:r>
    </w:p>
    <w:p w14:paraId="5C0D57A1" w14:textId="77777777" w:rsidR="008E5F1C" w:rsidRPr="00522A23" w:rsidRDefault="003477A6" w:rsidP="008E5F1C">
      <w:r>
        <w:t>«</w:t>
      </w:r>
      <w:r w:rsidR="008E5F1C" w:rsidRPr="00522A23">
        <w:t>У молодых людей пенсия психологически не в приоритете, - поясняет Финогенова. - Плюс сейчас учатся долго: бакалавриат, магистратура, аспирантура. Стабильный доход, который позволяет активно копить, появляется ближе к 30 годам. До этого откладывают от случая к случаю</w:t>
      </w:r>
      <w:r>
        <w:t>»</w:t>
      </w:r>
      <w:r w:rsidR="008E5F1C" w:rsidRPr="00522A23">
        <w:t>. По мнению эксперта, нужна более точечная работа по финансовой грамотности с учетом интересов молодежи.</w:t>
      </w:r>
    </w:p>
    <w:p w14:paraId="06E7A36B" w14:textId="77777777" w:rsidR="008E5F1C" w:rsidRPr="00522A23" w:rsidRDefault="008E5F1C" w:rsidP="008E5F1C">
      <w:r w:rsidRPr="00522A23">
        <w:t>Средний потенциал накоплений в программе превысил 2 млн рублей. Эксперты НАПФ посчитали: за 15 лет один клиент может накопить больше 2,3 миллиона рублей. Сумма складывается из нескольких частей: личные взносы по 2,9 тыс. рублей в месяц дают 520,2 тысячи рублей; государственное софинансирование за 10 лет - 346,8 тысячи; доход от инвестирования при 10 процентах годовых - 1,35 миллиона и налоговый вычет - 67,6 тысячи рублей.</w:t>
      </w:r>
    </w:p>
    <w:p w14:paraId="7F74F0DF" w14:textId="77777777" w:rsidR="008E5F1C" w:rsidRPr="00522A23" w:rsidRDefault="008E5F1C" w:rsidP="008E5F1C">
      <w:r w:rsidRPr="00522A23">
        <w:t>Таким образом, даже при среднем чеке менее 3 тыс. рублей в месяц участник ПДС может незначительными взносами сформировать значимый финансовый капитал на долгосрочной перспективе.</w:t>
      </w:r>
    </w:p>
    <w:p w14:paraId="44499346" w14:textId="77777777" w:rsidR="008E5F1C" w:rsidRPr="00522A23" w:rsidRDefault="008E5F1C" w:rsidP="008E5F1C">
      <w:r w:rsidRPr="00522A23">
        <w:t xml:space="preserve">Финогенова уверена: программе ничего не угрожает. </w:t>
      </w:r>
      <w:r w:rsidR="003477A6">
        <w:t>«</w:t>
      </w:r>
      <w:r w:rsidRPr="00522A23">
        <w:t xml:space="preserve">Рисков устойчивости ПДС не наблюдается, поскольку те граждане, что в нее вступают, приносят с собой в качестве </w:t>
      </w:r>
      <w:r w:rsidRPr="00522A23">
        <w:lastRenderedPageBreak/>
        <w:t xml:space="preserve">первоначального взноса пенсионные накопления из системы обязательного пенсионного страхования (накопления, которые были сформированы до 2015 г. и </w:t>
      </w:r>
      <w:r w:rsidR="003477A6">
        <w:t>«</w:t>
      </w:r>
      <w:r w:rsidRPr="00522A23">
        <w:t>заморожены</w:t>
      </w:r>
      <w:r w:rsidR="003477A6">
        <w:t>»</w:t>
      </w:r>
      <w:r w:rsidRPr="00522A23">
        <w:t>, но продолжали инвестироваться до настоящего времени). Следовательно, регулярные взносы пополняются первоначальным капиталом</w:t>
      </w:r>
      <w:r w:rsidR="003477A6">
        <w:t>»</w:t>
      </w:r>
      <w:r w:rsidRPr="00522A23">
        <w:t>, - поясняет эксперт.</w:t>
      </w:r>
    </w:p>
    <w:p w14:paraId="55A3AC6F" w14:textId="77777777" w:rsidR="008E5F1C" w:rsidRPr="00522A23" w:rsidRDefault="003477A6" w:rsidP="008E5F1C">
      <w:r>
        <w:t>«</w:t>
      </w:r>
      <w:r w:rsidR="008E5F1C" w:rsidRPr="00522A23">
        <w:t>Рассчитанный нашими аналитиками средний объем взносов показывает, что Программа долгосрочных сбережений уже стала ощутимым финансовым инструментом для россиян, - говорит президент НАПФ Сергей Беляков. - Пока что пенсионеры и предпенсионеры обеспечивают большую часть вкладов, но в перспективе мы ожидаем более активного вовлечения сначала среднего поколения, а затем и более молодого сегмента</w:t>
      </w:r>
      <w:r>
        <w:t>»</w:t>
      </w:r>
      <w:r w:rsidR="008E5F1C" w:rsidRPr="00522A23">
        <w:t>.</w:t>
      </w:r>
    </w:p>
    <w:p w14:paraId="031B0D86" w14:textId="77777777" w:rsidR="00111D7C" w:rsidRDefault="008E5F1C" w:rsidP="008E5F1C">
      <w:pPr>
        <w:rPr>
          <w:rStyle w:val="a3"/>
        </w:rPr>
      </w:pPr>
      <w:hyperlink r:id="rId9" w:history="1">
        <w:r w:rsidRPr="00522A23">
          <w:rPr>
            <w:rStyle w:val="a3"/>
          </w:rPr>
          <w:t>https://rg.ru/2025/10/07/rossiiane-otkladyvaiut-na-starost-po-tri-tysiachi-rublej-v-mesiac.html</w:t>
        </w:r>
      </w:hyperlink>
    </w:p>
    <w:p w14:paraId="3FE27012" w14:textId="77777777" w:rsidR="002469BA" w:rsidRDefault="002469BA" w:rsidP="002469BA">
      <w:pPr>
        <w:pStyle w:val="2"/>
      </w:pPr>
      <w:bookmarkStart w:id="44" w:name="_Hlk210802402"/>
      <w:bookmarkStart w:id="45" w:name="_Toc210802936"/>
      <w:r>
        <w:t>Российская газета, 08.10.2025</w:t>
      </w:r>
      <w:r w:rsidRPr="009A755E">
        <w:t xml:space="preserve">, </w:t>
      </w:r>
      <w:r>
        <w:t>Деньги в скором времени</w:t>
      </w:r>
      <w:bookmarkEnd w:id="45"/>
    </w:p>
    <w:p w14:paraId="6CF24AB0" w14:textId="77777777" w:rsidR="002469BA" w:rsidRDefault="002469BA" w:rsidP="002469BA">
      <w:pPr>
        <w:pStyle w:val="3"/>
      </w:pPr>
      <w:bookmarkStart w:id="46" w:name="_Toc210802937"/>
      <w:r>
        <w:t>Ключевая ставка Центробанка вряд ли опустится ниже 15% в 2025 году,  новый виток цен рынку жилья не грозит, а перевод накопительной части пенсий  россиян в программу долгосрочных сбережений будет добровольным. На эти и  другие вопросы в интервью "РГ" ответил председатель Комитета Госдумы по  финансовому рынку Анатолий Аксаков.</w:t>
      </w:r>
      <w:bookmarkEnd w:id="46"/>
    </w:p>
    <w:p w14:paraId="26284537" w14:textId="77777777" w:rsidR="002469BA" w:rsidRDefault="002469BA" w:rsidP="002469BA">
      <w:r>
        <w:t>С учетом новых параметров бюджета какой может быть ключевая ставка до  конца 2025 года?</w:t>
      </w:r>
    </w:p>
    <w:p w14:paraId="71F40B72" w14:textId="77777777" w:rsidR="002469BA" w:rsidRDefault="002469BA" w:rsidP="002469BA">
      <w:r>
        <w:t>Анатолий Аксаков: Центробанку будет непросто бороться за ценовую  стабильность. Реакция рынка на новости по госрасходам оказалась негативной,  но ЦБ смотрит не на рынок ценных бумаг, а на показатели инфляции. Если рост  цен продолжит замедляться, как замедлялся последние полгода, и при условии  отсутствия экономических шоков, Центробанк продолжит снижать ключевую  ставку.</w:t>
      </w:r>
    </w:p>
    <w:p w14:paraId="3A6804A8" w14:textId="77777777" w:rsidR="002469BA" w:rsidRDefault="002469BA" w:rsidP="002469BA">
      <w:r>
        <w:t>Сейчас я вижу сигналы, что, несмотря на сложные решения по бюджету,  ставка ЦБ в этом году еще будет снижена, пусть и не до тех уровней, как  хотелось бы многим участникам рынка. Вряд ли в этом году мы увидим ключевую  ставку ниже 15%, хотя совсем этот сценарий исключать преждевременно.</w:t>
      </w:r>
    </w:p>
    <w:p w14:paraId="43877EC4" w14:textId="77777777" w:rsidR="002469BA" w:rsidRDefault="002469BA" w:rsidP="002469BA">
      <w:r>
        <w:t>Часто говорят, что при снижении ставки люди снимут деньги со вкладов и  побегут покупать потребтовары или жилье, и тогда случится новый виток  инфляции.</w:t>
      </w:r>
    </w:p>
    <w:p w14:paraId="401707F5" w14:textId="77777777" w:rsidR="002469BA" w:rsidRDefault="002469BA" w:rsidP="002469BA">
      <w:r>
        <w:t>Анатолий Аксаков: Я уверен, что никто никуда не побежит. Вкладчики,  конечно, могут снять часть своих сбережений из банков при снижении ставок,  чтобы перенаправить их на текущее потребление, фондовый рынок или крупные  покупки, включая жилье. Но, поскольку движение ставок идет поступательно и  не резко, переход от накопления к более активному потреблению тоже будет  плавным.</w:t>
      </w:r>
    </w:p>
    <w:p w14:paraId="4E992B47" w14:textId="77777777" w:rsidR="002469BA" w:rsidRDefault="002469BA" w:rsidP="002469BA">
      <w:r>
        <w:t>Как будет развиваться ситуация на рынке жилья? Взлетят ли цены на  вторичном рынке из-за снижения ипотечных ставок?</w:t>
      </w:r>
    </w:p>
    <w:p w14:paraId="651E247F" w14:textId="77777777" w:rsidR="002469BA" w:rsidRDefault="002469BA" w:rsidP="002469BA">
      <w:r>
        <w:t>Анатолий Аксаков: По мере снижения ключевой ставки спрос на рыночную  ипотеку будет все больше оживляться. Но рост спроса на жилье уже не будет  разгонять цены так, как это было в период действия массовой льготной  ипотеки, когда на рынок хлынули дешевые кредитные деньги. Рынок жилья  постепенно будет приходить к балансу.</w:t>
      </w:r>
    </w:p>
    <w:p w14:paraId="506B16F2" w14:textId="77777777" w:rsidR="002469BA" w:rsidRDefault="002469BA" w:rsidP="002469BA">
      <w:r>
        <w:lastRenderedPageBreak/>
        <w:t>Будет меняться льготная ипотека?</w:t>
      </w:r>
    </w:p>
    <w:p w14:paraId="375C1097" w14:textId="77777777" w:rsidR="002469BA" w:rsidRDefault="002469BA" w:rsidP="002469BA">
      <w:r>
        <w:t>Анатолий Аксаков: Сейчас обсуждается повышение ставки по семейной  ипотеке для родителей одного ребенка с 6% до 10-12% годовых, сохранение ее  на прежнем уровне 6% для семей с двумя детьми и снижение до 2-4% для тех, у  кого трое и более детей. Причем при рождении нового ребенка ставка будет  пересматриваться вниз. Если родилась двойня - это будет основанием для  снижения кредитной ставки дважды. Это не окончательные цифры, мы продолжаем  диалог с минфином, возможны разные варианты того, какой может быть эта  "лестница" ставок. Важно просчитать возможности бюджета, чтобы социальные  обязательства гарантированно выполнялись.</w:t>
      </w:r>
    </w:p>
    <w:p w14:paraId="61F5400E" w14:textId="77777777" w:rsidR="002469BA" w:rsidRPr="009A755E" w:rsidRDefault="002469BA" w:rsidP="002469BA">
      <w:pPr>
        <w:rPr>
          <w:b/>
          <w:bCs/>
        </w:rPr>
      </w:pPr>
      <w:r>
        <w:t xml:space="preserve">Как развивается ситуация с инициативой "автоматически" перевести  пенсионные накопления россиян </w:t>
      </w:r>
      <w:r w:rsidRPr="009A755E">
        <w:rPr>
          <w:b/>
          <w:bCs/>
        </w:rPr>
        <w:t>в программу долгосрочных сбережений (ПДС)?</w:t>
      </w:r>
    </w:p>
    <w:p w14:paraId="18A732B4" w14:textId="77777777" w:rsidR="002469BA" w:rsidRDefault="002469BA" w:rsidP="002469BA">
      <w:r>
        <w:t xml:space="preserve">Анатолий Аксаков: Я вынес эту тему на обсуждение, чтобы участники  рынка и регуляторы поделились экспертным мнением по этому поводу. Банк  России и правительство идею не поддержали, но у нее есть определенная  поддержка среди участников рынка. Мое мнение: люди должны принимать решение  о переводе своей накопительной части пенсии на счета </w:t>
      </w:r>
      <w:r w:rsidRPr="009A755E">
        <w:rPr>
          <w:b/>
          <w:bCs/>
        </w:rPr>
        <w:t>ПДС</w:t>
      </w:r>
      <w:r>
        <w:t xml:space="preserve"> осознанно и  добровольно.</w:t>
      </w:r>
    </w:p>
    <w:p w14:paraId="6150E028" w14:textId="77777777" w:rsidR="002469BA" w:rsidRDefault="002469BA" w:rsidP="002469BA">
      <w:r>
        <w:t xml:space="preserve">Мы со своей стороны будем совершенствовать регулирование и вводить  дополнительные стимулы для привлечения средств в программу. У </w:t>
      </w:r>
      <w:r w:rsidRPr="009A755E">
        <w:rPr>
          <w:b/>
          <w:bCs/>
        </w:rPr>
        <w:t>ПДС</w:t>
      </w:r>
      <w:r>
        <w:t xml:space="preserve"> уже  сейчас есть ряд преимуществ - она предусматривает более короткий период  выплат, возможность досрочного снятия средств в случае непредвиденной  ситуации, более мягкие условия для назначения разовой выплаты. Наконец, в  программе более широкие возможности для инвестирования и приумножения  средств. Скоро планируем добавить налоговые льготы для работодателей, чтобы  стимулировать их софинансировать взносы своих работников в </w:t>
      </w:r>
      <w:r w:rsidRPr="009A755E">
        <w:rPr>
          <w:b/>
          <w:bCs/>
        </w:rPr>
        <w:t>ПДС</w:t>
      </w:r>
      <w:r>
        <w:t>.</w:t>
      </w:r>
    </w:p>
    <w:p w14:paraId="76B44448" w14:textId="77777777" w:rsidR="002469BA" w:rsidRDefault="002469BA" w:rsidP="002469BA">
      <w:r>
        <w:t>Люди ждут, когда наконец будет снижен максимальный размер переплаты по  микрокредитам со 130% до 100% от суммы долга, включая проценты, штрафы и  пени.</w:t>
      </w:r>
    </w:p>
    <w:p w14:paraId="7CAC719E" w14:textId="77777777" w:rsidR="002469BA" w:rsidRDefault="002469BA" w:rsidP="002469BA">
      <w:r>
        <w:t>Анатолий Аксаков: Законопроект об этом находится на рассмотрении в  Госдуме. Думаю, голосование по нему может состояться в ближайшие дни.</w:t>
      </w:r>
    </w:p>
    <w:p w14:paraId="7E8FB727" w14:textId="77777777" w:rsidR="002469BA" w:rsidRDefault="002469BA" w:rsidP="002469BA">
      <w:r>
        <w:t>Обсуждается ли дальнейшее снижение этой планки ниже 100% годовых?</w:t>
      </w:r>
    </w:p>
    <w:p w14:paraId="6A723DA4" w14:textId="77777777" w:rsidR="002469BA" w:rsidRDefault="002469BA" w:rsidP="002469BA">
      <w:r>
        <w:t>Анатолий Аксаков: Вопрос дискуссионный. Все-таки бизнес  микрофинансовых организаций (МФО) отличается от классического банковского  кредитования, и с учетом высокой доли невозвратов МФО в любом случае будут  закладывать более высокий процент. Однако ростовщические подходы без  каких-либо ограничений должны остаться в прошлом.</w:t>
      </w:r>
    </w:p>
    <w:p w14:paraId="3BB39AC3" w14:textId="77777777" w:rsidR="002469BA" w:rsidRDefault="002469BA" w:rsidP="002469BA">
      <w:r>
        <w:t>Чрезмерное ужесточение требований может сделать бизнес МФО  нерентабельным и сократить доступность микрокредитования - все-таки у людей  должна оставаться такая возможность, при этом мы должны защитить их от  попадания в долговую спираль.</w:t>
      </w:r>
    </w:p>
    <w:p w14:paraId="7445110A" w14:textId="77777777" w:rsidR="002469BA" w:rsidRDefault="002469BA" w:rsidP="002469BA">
      <w:r>
        <w:t>Вторая важная норма в законе - человек сможет оформить только один  дорогой микрозайм, поэтому у микрофинансистов не получится навешивать на  клиента все новые и новые долги. В результате рынок микрокредитов станет  более ориентированным на интересы заемщиков. Если будут злоупотребления, то  вместе с Центральным банком внесем коррективы в регулирование в интересах  граждан.</w:t>
      </w:r>
    </w:p>
    <w:p w14:paraId="18ABA38C" w14:textId="77777777" w:rsidR="002469BA" w:rsidRDefault="002469BA" w:rsidP="002469BA">
      <w:r>
        <w:lastRenderedPageBreak/>
        <w:t>Как оцените тот комплекс мер по борьбе с мошенниками и дроперами, над  которым Госдума вместе с правительством работала последний год?</w:t>
      </w:r>
    </w:p>
    <w:p w14:paraId="0BADEF87" w14:textId="77777777" w:rsidR="002469BA" w:rsidRDefault="002469BA" w:rsidP="002469BA">
      <w:r>
        <w:t>Анатолий Аксаков: Статистика ЦБ свидетельствует о сокращении удачных  попыток мошеннических звонков, и размеры ущерба тоже сокращаются. Однако  говорить о полном переломе в борьбе с мошенничеством пока преждевременно.  Они быстро адаптируются к новым ограничениям и постоянно придумывают новые  схемы обмана.</w:t>
      </w:r>
    </w:p>
    <w:p w14:paraId="2ACAD454" w14:textId="77777777" w:rsidR="002469BA" w:rsidRDefault="002469BA" w:rsidP="002469BA">
      <w:r>
        <w:t>Мы со своей стороны продолжим совершенствовать практику борьбы с  киберпреступниками. Планируется внедрение цифровых инструментов, включая  искусственный интеллект, для мониторинга рынка и предупреждения о рисках.  Новые законы ускоряют обмен информацией между участниками финансового  рынка: банками, МФО, бюро кредитных историй, правоохранительными органами и  Банком России. Это даст позитивный результат.</w:t>
      </w:r>
    </w:p>
    <w:p w14:paraId="42405C87" w14:textId="77777777" w:rsidR="002469BA" w:rsidRDefault="002469BA" w:rsidP="002469BA">
      <w:r>
        <w:t>Создается государственная система "Антифрод" для борьбы с  кибермошенничеством, которая позволит объединить усилия  телекоммуникационных компаний, банков и госорганов. Ее задача - в режиме  реального времени выявлять и блокировать мошеннические действия в  финансовой системе и телекоммуникациях. Она существенно повысит  эффективность предотвращения преступлений в цифровой экономике.</w:t>
      </w:r>
    </w:p>
    <w:p w14:paraId="3A2A81DB" w14:textId="77777777" w:rsidR="002469BA" w:rsidRDefault="002469BA" w:rsidP="002469BA">
      <w:r>
        <w:t>Предстоит определить материальную ответственность банков и операторов  связи за нарушение антифрод-политики. Полагаю, что и банки, и  телекоммуникационные компании должны отвечать за свои ошибки и  компенсировать клиенту похищенные средства, если кража произошла по их  недочету. Банки должны проверять трансакции, сверяться с официальной базой  подозрительных лиц, а операторы - предупреждать людей о звонках с  сомнительных номеров.</w:t>
      </w:r>
    </w:p>
    <w:p w14:paraId="0BC48E18" w14:textId="77777777" w:rsidR="002469BA" w:rsidRDefault="002469BA" w:rsidP="002469BA">
      <w:r>
        <w:t>Вы стали первым человеком в мире, который получил зарплату в цифровых  рублях. Потратили уже?</w:t>
      </w:r>
    </w:p>
    <w:p w14:paraId="0E8BF8E7" w14:textId="77777777" w:rsidR="002469BA" w:rsidRDefault="002469BA" w:rsidP="002469BA">
      <w:r>
        <w:t>Анатолий Аксаков: Перевел пожертвования двум благотворительным  организациям и оплатил заказ в ресторане. Не заметил какой-то разницы по  сравнению с безналичной оплатой. Уверен, люди оценят преимущества цифрового  рубля.</w:t>
      </w:r>
    </w:p>
    <w:p w14:paraId="2AD862A7" w14:textId="77777777" w:rsidR="002469BA" w:rsidRPr="00522A23" w:rsidRDefault="002469BA" w:rsidP="002469BA">
      <w:r>
        <w:t>Сергей Болотов</w:t>
      </w:r>
    </w:p>
    <w:p w14:paraId="4A4D6501" w14:textId="77777777" w:rsidR="006E0B67" w:rsidRPr="00522A23" w:rsidRDefault="006E0B67" w:rsidP="006E0B67">
      <w:pPr>
        <w:pStyle w:val="2"/>
      </w:pPr>
      <w:bookmarkStart w:id="47" w:name="a3"/>
      <w:bookmarkStart w:id="48" w:name="_Toc210802938"/>
      <w:bookmarkEnd w:id="44"/>
      <w:bookmarkEnd w:id="47"/>
      <w:r w:rsidRPr="00522A23">
        <w:t>Газета.ру, 07.10.2025, Названы главные вкладчики в программу долгосрочных сбережений</w:t>
      </w:r>
      <w:bookmarkEnd w:id="48"/>
      <w:r w:rsidRPr="00522A23">
        <w:t xml:space="preserve"> </w:t>
      </w:r>
    </w:p>
    <w:p w14:paraId="1628A405" w14:textId="77777777" w:rsidR="006E0B67" w:rsidRPr="00522A23" w:rsidRDefault="006E0B67" w:rsidP="00670D3D">
      <w:pPr>
        <w:pStyle w:val="3"/>
      </w:pPr>
      <w:bookmarkStart w:id="49" w:name="_Toc210802939"/>
      <w:r w:rsidRPr="00522A23">
        <w:t xml:space="preserve">Женщины больше доверяют программе долгосрочных сбережений: на их долю пришлось 68% договоров против 32% у мужчин. Из 2,8 млн договоров, заключенных россиянами в 2024 году, 1,9 млн были открыты женщинами, а 919 тыс. — мужчинами. Об этом говорится в исследовании Национальной ассоциации негосударственных пенсионных фондов (НАПФ), которое есть в распоряжении </w:t>
      </w:r>
      <w:r w:rsidR="003477A6">
        <w:t>«</w:t>
      </w:r>
      <w:r w:rsidRPr="00522A23">
        <w:t>Газеты.Ru</w:t>
      </w:r>
      <w:r w:rsidR="003477A6">
        <w:t>»</w:t>
      </w:r>
      <w:r w:rsidRPr="00522A23">
        <w:t>.</w:t>
      </w:r>
      <w:bookmarkEnd w:id="49"/>
    </w:p>
    <w:p w14:paraId="30290053" w14:textId="77777777" w:rsidR="006E0B67" w:rsidRPr="00522A23" w:rsidRDefault="006E0B67" w:rsidP="006E0B67">
      <w:r w:rsidRPr="00522A23">
        <w:t xml:space="preserve">Женщины лидируют почти во всех возрастных группах среди участников ПДС. Особенно заметно лидерство россиянок в старших возрастных категориях: среди пенсионеров их доля достигла 77%, а среди предпенсионеров — 71%. В совокупности </w:t>
      </w:r>
      <w:r w:rsidRPr="00522A23">
        <w:lastRenderedPageBreak/>
        <w:t>на эти две категории приходится более 1,3 млн договоров, или три четверти всех контрактов в старших возрастных категориях.</w:t>
      </w:r>
    </w:p>
    <w:p w14:paraId="2FFE45F2" w14:textId="77777777" w:rsidR="006E0B67" w:rsidRPr="00522A23" w:rsidRDefault="006E0B67" w:rsidP="006E0B67">
      <w:r w:rsidRPr="00522A23">
        <w:t>Баланс в более молодых – средних и младших возрастных группах выглядит иначе:</w:t>
      </w:r>
    </w:p>
    <w:p w14:paraId="48CE2DEE" w14:textId="77777777" w:rsidR="006E0B67" w:rsidRPr="00522A23" w:rsidRDefault="006E0B67" w:rsidP="006E0B67">
      <w:r w:rsidRPr="00522A23">
        <w:t>● среди граждан среднего возраста (мужчины 26–54 лет, женщины 26–49 лет) доля мужчин составила 45%, женщин — 55%;</w:t>
      </w:r>
    </w:p>
    <w:p w14:paraId="28C4D536" w14:textId="77777777" w:rsidR="006E0B67" w:rsidRPr="00522A23" w:rsidRDefault="006E0B67" w:rsidP="006E0B67">
      <w:r w:rsidRPr="00522A23">
        <w:t>● среди молодежи (до 25 лет) доли практически равны: 51% мужчин и 49% женщин.</w:t>
      </w:r>
    </w:p>
    <w:p w14:paraId="2234329D" w14:textId="77777777" w:rsidR="006E0B67" w:rsidRPr="00522A23" w:rsidRDefault="006E0B67" w:rsidP="006E0B67">
      <w:r w:rsidRPr="00522A23">
        <w:t>Таким образом, в молодежной аудитории и в среднем возрасте гендерный разрыв минимален, а значительный перекос наблюдается только среди старшего поколения.</w:t>
      </w:r>
    </w:p>
    <w:p w14:paraId="47867B24" w14:textId="77777777" w:rsidR="006E0B67" w:rsidRPr="00522A23" w:rsidRDefault="006E0B67" w:rsidP="006E0B67">
      <w:r w:rsidRPr="00522A23">
        <w:t>Похожая картина наблюдается и в объемах личных взносов: вклад женщин выше. Из 98,3 млрд рублей личных взносов в 2024 году 85% всей суммы внесли пенсионеры и предпенсионеры, среди которых подавляющее большинство — именно женщины. Средний чек по личным взносам составил 34 674 рубля за год, или 2 889 рублей в месяц.</w:t>
      </w:r>
    </w:p>
    <w:p w14:paraId="0D2EE035" w14:textId="77777777" w:rsidR="006E0B67" w:rsidRPr="00522A23" w:rsidRDefault="003477A6" w:rsidP="006E0B67">
      <w:r>
        <w:t>«</w:t>
      </w:r>
      <w:r w:rsidR="006E0B67" w:rsidRPr="00522A23">
        <w:t xml:space="preserve">Женщины традиционно больше вовлечены в вопросы долгосрочной финансовой безопасности семьи. Результаты первого года ПДС подтверждают этот тренд: именно женщины пенсионного возраста стали главными клиентами ПДС. Мы надеемся, что в этом году сработает </w:t>
      </w:r>
      <w:r>
        <w:t>«</w:t>
      </w:r>
      <w:r w:rsidR="006E0B67" w:rsidRPr="00522A23">
        <w:t>сарафанное радио</w:t>
      </w:r>
      <w:r>
        <w:t>»</w:t>
      </w:r>
      <w:r w:rsidR="006E0B67" w:rsidRPr="00522A23">
        <w:t>, которым так хорошо владеют наши мамы и бабушки. Они попробовали сами, увидели эффективность ПДС и дальше привлекут своих мужчин, детей и внуков</w:t>
      </w:r>
      <w:r>
        <w:t>»</w:t>
      </w:r>
      <w:r w:rsidR="006E0B67" w:rsidRPr="00522A23">
        <w:t>, — отметил президент НАПФ Сергей Беляков.</w:t>
      </w:r>
    </w:p>
    <w:p w14:paraId="5A5C19B5" w14:textId="77777777" w:rsidR="006E0B67" w:rsidRPr="00522A23" w:rsidRDefault="006E0B67" w:rsidP="006E0B67">
      <w:r w:rsidRPr="00522A23">
        <w:t>Ранее стало известно, сколько россияне вкладывают в ПДС.</w:t>
      </w:r>
    </w:p>
    <w:p w14:paraId="1A532766" w14:textId="77777777" w:rsidR="006E0B67" w:rsidRDefault="006E0B67" w:rsidP="006E0B67">
      <w:hyperlink r:id="rId10" w:history="1">
        <w:r w:rsidRPr="00522A23">
          <w:rPr>
            <w:rStyle w:val="a3"/>
          </w:rPr>
          <w:t>https://www.gazeta.ru/business/news/2025/10/07/26894456.shtml</w:t>
        </w:r>
      </w:hyperlink>
      <w:r w:rsidRPr="00522A23">
        <w:t xml:space="preserve"> </w:t>
      </w:r>
    </w:p>
    <w:p w14:paraId="031B2416" w14:textId="77777777" w:rsidR="00670D3D" w:rsidRDefault="00670D3D" w:rsidP="00670D3D">
      <w:pPr>
        <w:pStyle w:val="2"/>
      </w:pPr>
      <w:bookmarkStart w:id="50" w:name="_Toc210802940"/>
      <w:r>
        <w:t>РБА Новости, 07.10.2025</w:t>
      </w:r>
      <w:r w:rsidRPr="00670D3D">
        <w:t xml:space="preserve">, </w:t>
      </w:r>
      <w:r>
        <w:t>Средний вклад в ПДС в 2024 году составил почти 35 тысяч рублей в год</w:t>
      </w:r>
      <w:bookmarkEnd w:id="50"/>
    </w:p>
    <w:p w14:paraId="43442407" w14:textId="77777777" w:rsidR="00670D3D" w:rsidRDefault="00670D3D" w:rsidP="00670D3D">
      <w:pPr>
        <w:pStyle w:val="3"/>
      </w:pPr>
      <w:bookmarkStart w:id="51" w:name="_Toc210802941"/>
      <w:r>
        <w:t>По итогам первого года работы Программы долгосрочных сбережений аналитики НАПФ оценили финансовое поведение участников ПДС и рассчитали долгосрочный потенциал программы.</w:t>
      </w:r>
      <w:bookmarkEnd w:id="51"/>
    </w:p>
    <w:p w14:paraId="2826F7B0" w14:textId="77777777" w:rsidR="00670D3D" w:rsidRDefault="00670D3D" w:rsidP="00670D3D">
      <w:r>
        <w:t>Аналитики Национальной ассоциации негосударственных пенсионных фондов исследовали состав и поведение участников программы долгосрочных сбережений по итогам 2024 года. По их расчетам, средний вклад в ПДС составил 34,7 тыс. рублей в год, что эквивалентно 2,9 тыс. рублей в месяц.</w:t>
      </w:r>
    </w:p>
    <w:p w14:paraId="79F8EEEE" w14:textId="77777777" w:rsidR="00670D3D" w:rsidRDefault="00670D3D" w:rsidP="00670D3D">
      <w:r>
        <w:t>Общий объем личных сберегательных взносов граждан в ПДС за 2024 год составил 98,3 млрд рублей без учета единовременных переводов пенсионных накоплений и государственного софинансирования. 85% этой суммы, или 83,8 млрд рублей, внесли пенсионеры и предпенсионеры. Таким образом, именно старшее поколение стало ядром клиентской базы ПДС как по числу договоров - 63%, так и по объему личных пополнений.</w:t>
      </w:r>
    </w:p>
    <w:p w14:paraId="5DF3120D" w14:textId="77777777" w:rsidR="00670D3D" w:rsidRDefault="00670D3D" w:rsidP="00670D3D">
      <w:r>
        <w:t>Средний счет личных взносов в ПДС в 2024 году составил 34 674 рубля. При этом именно граждане старшего поколения чаще пополняли счета в течение года, тогда как более молодые участники чаще вносили в Программу разовые платежи.</w:t>
      </w:r>
    </w:p>
    <w:p w14:paraId="510864A6" w14:textId="77777777" w:rsidR="00670D3D" w:rsidRDefault="00670D3D" w:rsidP="00670D3D">
      <w:r>
        <w:lastRenderedPageBreak/>
        <w:t xml:space="preserve">Таким образом, пенсионеры и предпенсионеры не только составили основу клиентской базы ПДС в 2024 году (63% всех договоров), но и обеспечили основную часть личных накоплений:  </w:t>
      </w:r>
    </w:p>
    <w:p w14:paraId="4A0A0BAC" w14:textId="77777777" w:rsidR="00670D3D" w:rsidRDefault="00670D3D" w:rsidP="00670D3D">
      <w:r>
        <w:t>•</w:t>
      </w:r>
      <w:r>
        <w:tab/>
        <w:t xml:space="preserve">У граждан среднего возраста (26-54 года) средние суммы вкладов сопоставимы, но их общая вовлеченность ниже - около 1 млн договоров, или 36%. </w:t>
      </w:r>
    </w:p>
    <w:p w14:paraId="7E6E9761" w14:textId="77777777" w:rsidR="00670D3D" w:rsidRDefault="00670D3D" w:rsidP="00670D3D">
      <w:r>
        <w:t>•</w:t>
      </w:r>
      <w:r>
        <w:tab/>
        <w:t xml:space="preserve">Молодежь (до 25 лет) внесла менее 1% от общего объема личных взносов и их средний чек минимален. </w:t>
      </w:r>
    </w:p>
    <w:p w14:paraId="73B25288" w14:textId="77777777" w:rsidR="00670D3D" w:rsidRDefault="00670D3D" w:rsidP="00670D3D">
      <w:r>
        <w:t xml:space="preserve">Средний потенциал накоплений в Программе превысил 2 млн рублей: согласно результатам исследования НАПФ, при сохранении текущих параметров участия один клиент может накопить за 15 лет более 2,3 млн рублей. Эта сумма складывается из четырёх усредненных параметров:  </w:t>
      </w:r>
    </w:p>
    <w:p w14:paraId="1B1513A2" w14:textId="77777777" w:rsidR="00670D3D" w:rsidRDefault="00670D3D" w:rsidP="00670D3D">
      <w:r>
        <w:t>•</w:t>
      </w:r>
      <w:r>
        <w:tab/>
        <w:t xml:space="preserve">личные взносы по 2,9 тыс. руб. в месяц - 520,2 тыс. руб., </w:t>
      </w:r>
    </w:p>
    <w:p w14:paraId="129EFACE" w14:textId="77777777" w:rsidR="00670D3D" w:rsidRDefault="00670D3D" w:rsidP="00670D3D">
      <w:r>
        <w:t>•</w:t>
      </w:r>
      <w:r>
        <w:tab/>
        <w:t xml:space="preserve">государственное софинансирование за 10 лет - 346,8 тыс. руб., </w:t>
      </w:r>
    </w:p>
    <w:p w14:paraId="78087937" w14:textId="77777777" w:rsidR="00670D3D" w:rsidRDefault="00670D3D" w:rsidP="00670D3D">
      <w:r>
        <w:t>•</w:t>
      </w:r>
      <w:r>
        <w:tab/>
        <w:t xml:space="preserve">инвестиционный доход (при доходности 10% годовых) - 1,35 млн руб., </w:t>
      </w:r>
    </w:p>
    <w:p w14:paraId="781F1EA6" w14:textId="77777777" w:rsidR="00670D3D" w:rsidRDefault="00670D3D" w:rsidP="00670D3D">
      <w:r>
        <w:t>•</w:t>
      </w:r>
      <w:r>
        <w:tab/>
        <w:t xml:space="preserve">налоговый вычет - 67,6 тыс. руб. </w:t>
      </w:r>
    </w:p>
    <w:p w14:paraId="5CE7C741" w14:textId="77777777" w:rsidR="00670D3D" w:rsidRDefault="00670D3D" w:rsidP="00670D3D">
      <w:r>
        <w:t>Таким образом, даже при среднем чеке менее 3 тыс. рублей в месяц участник ПДС может незначительными взносами сформировать значимый финансовый капитал на долгосрочной перспективе.</w:t>
      </w:r>
    </w:p>
    <w:p w14:paraId="42D3F9AE" w14:textId="77777777" w:rsidR="00670D3D" w:rsidRDefault="00670D3D" w:rsidP="00670D3D">
      <w:r>
        <w:t>«Рассчитанный нашими аналитиками средний объём взносов показывает, что Программа долгосрочных сбережений уже стала ощутимым финансовым инструментом для граждан. Пока что пенсионеры и предпенсионеры обеспечивают большую часть вкладов, но в перспективе мы ожидаем более активного вовлечения сначала среднего поколения, а затем и более молодого сегмента. Как показывает стабильный рост привлеченных в ПДС средств, россияне все больше начинают понимать долгосрочный потенциал программы, который позволяет сформировать капитал в миллионы рублей буквально на сдачу», - отметил президент НАПФ Сергей Беляков.</w:t>
      </w:r>
    </w:p>
    <w:p w14:paraId="591E65B8" w14:textId="77777777" w:rsidR="00670D3D" w:rsidRDefault="00670D3D" w:rsidP="00670D3D">
      <w:r>
        <w:t>***</w:t>
      </w:r>
    </w:p>
    <w:p w14:paraId="7E31380E" w14:textId="77777777" w:rsidR="00670D3D" w:rsidRDefault="00670D3D" w:rsidP="00670D3D">
      <w:r>
        <w:t>СРО НАПФ (Саморегулируемая организация Национальная ассоциация негосударственных пенсионных фондов) учреждена 22 марта 2000 года для обеспечения благоприятных условий деятельности членов НАПФ, защиты интересов членов ассоциации, вкладчиков, участников и застрахованных лиц, установления правил и стандартов деятельности, обеспечивающих эффективность работы членов НАПФ. Является членом РСПП, ТПП, СПКФР и АРФГ.</w:t>
      </w:r>
    </w:p>
    <w:p w14:paraId="414066B9" w14:textId="77777777" w:rsidR="00670D3D" w:rsidRDefault="00670D3D" w:rsidP="00670D3D">
      <w:r>
        <w:t>НАПФ объединяет 43 организации: 32 НПФ и 11 ассоциированных членов.</w:t>
      </w:r>
    </w:p>
    <w:p w14:paraId="5EB1A7F0" w14:textId="77777777" w:rsidR="00670D3D" w:rsidRDefault="00670D3D" w:rsidP="00670D3D">
      <w:r>
        <w:t>***</w:t>
      </w:r>
    </w:p>
    <w:p w14:paraId="60848F22" w14:textId="77777777" w:rsidR="00670D3D" w:rsidRDefault="00670D3D" w:rsidP="00670D3D">
      <w:r>
        <w:t xml:space="preserve">Программа долгосрочных сбережений разработана Министерством финансов Российской Федерации совместно с Банком России и с участием НАПФ. Это долгосрочный сберегательный продукт, который позволяет формировать дополнительный финансовый ресурс на долгосрочные стратегические цели, а также создать финансовую подушку безопасности, в том числе на случай наступления особых жизненных ситуаций. Операторы программы - негосударственные пенсионные фонды </w:t>
      </w:r>
      <w:r>
        <w:lastRenderedPageBreak/>
        <w:t>(НПФ), которые обеспечивают сохранность и доходность сбережений и осуществляют выплаты этих сбережений. Это крупные финансовые организации, многие из которых имеют более чем 30-летнюю историю успешной деятельности по реализации пенсионных программ. К 1 сентября 2025 г. россияне заключили более 6,7 млн договоров ПДС на общую сумму свыше 483,4 млрд рублей, а услуги по программе долгосрочных сбережений оказывают 29 из 32 российских НПФ. Детальная информация о Программе доступна на сайте НАПФ.</w:t>
      </w:r>
    </w:p>
    <w:p w14:paraId="5873E93C" w14:textId="77777777" w:rsidR="00670D3D" w:rsidRPr="00522A23" w:rsidRDefault="00670D3D" w:rsidP="00670D3D">
      <w:hyperlink r:id="rId11" w:history="1">
        <w:r w:rsidRPr="00177673">
          <w:rPr>
            <w:rStyle w:val="a3"/>
          </w:rPr>
          <w:t>https://rbanews.ru/srednij-vklad-v-pds-v-2024-godu-sostavil-pochti-35-tysyach-rublej-v-god/</w:t>
        </w:r>
      </w:hyperlink>
      <w:r>
        <w:t xml:space="preserve"> </w:t>
      </w:r>
    </w:p>
    <w:p w14:paraId="71C7937C" w14:textId="77777777" w:rsidR="002060DC" w:rsidRPr="00522A23" w:rsidRDefault="002060DC" w:rsidP="002060DC">
      <w:pPr>
        <w:pStyle w:val="2"/>
      </w:pPr>
      <w:bookmarkStart w:id="52" w:name="a4"/>
      <w:bookmarkStart w:id="53" w:name="_Toc210802942"/>
      <w:bookmarkEnd w:id="52"/>
      <w:r w:rsidRPr="00522A23">
        <w:t>Коммерсантъ, 07.10.2025, Более 728 тыс. клиентов НПФ Сбербанка подали заявления на перевод накопительной пенсии в ПДС</w:t>
      </w:r>
      <w:bookmarkEnd w:id="53"/>
    </w:p>
    <w:p w14:paraId="10720372" w14:textId="77777777" w:rsidR="002060DC" w:rsidRPr="00522A23" w:rsidRDefault="002060DC" w:rsidP="00C80893">
      <w:pPr>
        <w:pStyle w:val="3"/>
      </w:pPr>
      <w:bookmarkStart w:id="54" w:name="_Toc210802943"/>
      <w:r w:rsidRPr="00522A23">
        <w:t>За три квартала 2025 года решение о переводе накопительной пенсии в программу долгосрочных сбережений (ПДС) приняли почти 395 тыс. клиентов негосударственного пенсионного фонда (НПФ) Сбербанка. Общая сумма заявок превысила 60 млрд руб. С начала 2024 года такое решение приняли более 728 тыс. лиц, формировавших накопления в НПФ, а общий объем средств, заявленных к переводу, превысил 131 млрд руб.</w:t>
      </w:r>
      <w:bookmarkEnd w:id="54"/>
    </w:p>
    <w:p w14:paraId="00FAE896" w14:textId="77777777" w:rsidR="002060DC" w:rsidRPr="00522A23" w:rsidRDefault="002060DC" w:rsidP="002060DC">
      <w:r w:rsidRPr="00522A23">
        <w:t xml:space="preserve">Клиентам, оформившим заявления в этом году, средства поступят на счета ПДС в марте 2026 года. </w:t>
      </w:r>
      <w:r w:rsidR="003477A6">
        <w:t>«</w:t>
      </w:r>
      <w:r w:rsidRPr="00522A23">
        <w:t>Такой перевод позволит самостоятельно решать, как распоряжаться этими средствами</w:t>
      </w:r>
      <w:r w:rsidR="003477A6">
        <w:t>»</w:t>
      </w:r>
      <w:r w:rsidRPr="00522A23">
        <w:t xml:space="preserve">,— отмечает старший вице-президент, руководитель блока </w:t>
      </w:r>
      <w:r w:rsidR="003477A6">
        <w:t>«</w:t>
      </w:r>
      <w:r w:rsidRPr="00522A23">
        <w:t>Управление благосостоянием</w:t>
      </w:r>
      <w:r w:rsidR="003477A6">
        <w:t>»</w:t>
      </w:r>
      <w:r w:rsidRPr="00522A23">
        <w:t xml:space="preserve"> Сбербанка Руслан Вестеровский.</w:t>
      </w:r>
    </w:p>
    <w:p w14:paraId="34B97080" w14:textId="77777777" w:rsidR="002060DC" w:rsidRPr="00522A23" w:rsidRDefault="002060DC" w:rsidP="002060DC">
      <w:r w:rsidRPr="00522A23">
        <w:t xml:space="preserve">Согласно данным ЦБ, по состоянию на 30 июня 2025 года крупнейшими НПФ по объему пенсионных накоплений были </w:t>
      </w:r>
      <w:r w:rsidR="003477A6">
        <w:t>«</w:t>
      </w:r>
      <w:r w:rsidRPr="00522A23">
        <w:t>ВТБ Пенсионного фонда</w:t>
      </w:r>
      <w:r w:rsidR="003477A6">
        <w:t>»</w:t>
      </w:r>
      <w:r w:rsidRPr="00522A23">
        <w:t xml:space="preserve"> (977 млрд руб.), НПФ Сбербанка (765 млрд руб.), </w:t>
      </w:r>
      <w:r w:rsidR="003477A6">
        <w:t>«</w:t>
      </w:r>
      <w:r w:rsidRPr="00522A23">
        <w:t>Газфонда Пенсионные накопления</w:t>
      </w:r>
      <w:r w:rsidR="003477A6">
        <w:t>»</w:t>
      </w:r>
      <w:r w:rsidRPr="00522A23">
        <w:t xml:space="preserve"> (681 млрд руб.). Также объем пенсионных накоплений фондов, объединенных в НПФ </w:t>
      </w:r>
      <w:r w:rsidR="003477A6">
        <w:t>«</w:t>
      </w:r>
      <w:r w:rsidRPr="00522A23">
        <w:t>Будущее</w:t>
      </w:r>
      <w:r w:rsidR="003477A6">
        <w:t>»</w:t>
      </w:r>
      <w:r w:rsidRPr="00522A23">
        <w:t>, на отчетную дату составлял 684 млрд руб.</w:t>
      </w:r>
    </w:p>
    <w:p w14:paraId="491DA635" w14:textId="77777777" w:rsidR="002060DC" w:rsidRPr="00522A23" w:rsidRDefault="002060DC" w:rsidP="002060DC">
      <w:r w:rsidRPr="00522A23">
        <w:t>Всего объем привлеченных средств в ПДС на середину 2025 года превысил 414 млрд руб., а количество участников программы достигло 5,4 млн человек. Кроме того, в августе более 1,8 млн клиентов НПФ получили на свои счета более 32 млрд руб. по программе государственного софинансирования.</w:t>
      </w:r>
    </w:p>
    <w:p w14:paraId="117E1E14" w14:textId="77777777" w:rsidR="002060DC" w:rsidRPr="00522A23" w:rsidRDefault="002060DC" w:rsidP="002060DC">
      <w:hyperlink r:id="rId12" w:history="1">
        <w:r w:rsidRPr="00522A23">
          <w:rPr>
            <w:rStyle w:val="a3"/>
          </w:rPr>
          <w:t>https://www.kommersant.ru/doc/8098742</w:t>
        </w:r>
      </w:hyperlink>
      <w:r w:rsidRPr="00522A23">
        <w:t xml:space="preserve"> </w:t>
      </w:r>
    </w:p>
    <w:p w14:paraId="2E54A6C1" w14:textId="77777777" w:rsidR="003B43FD" w:rsidRPr="00522A23" w:rsidRDefault="003B43FD" w:rsidP="006E0B67">
      <w:pPr>
        <w:pStyle w:val="2"/>
      </w:pPr>
      <w:bookmarkStart w:id="55" w:name="_Toc210802944"/>
      <w:r w:rsidRPr="00522A23">
        <w:lastRenderedPageBreak/>
        <w:t>Независимая газета, 07.10.2025, Почти 730 тысяч россиян захотели перевести пенсию в долгосрочные сбережения в СберНПФ</w:t>
      </w:r>
      <w:bookmarkEnd w:id="55"/>
    </w:p>
    <w:p w14:paraId="008E0A84" w14:textId="77777777" w:rsidR="003B43FD" w:rsidRPr="00522A23" w:rsidRDefault="003B43FD" w:rsidP="00C80893">
      <w:pPr>
        <w:pStyle w:val="3"/>
      </w:pPr>
      <w:bookmarkStart w:id="56" w:name="_Toc210802945"/>
      <w:r w:rsidRPr="00522A23">
        <w:t>С начала запуска программы долгосрочных сбережений (ПДС) 728,3 тыс. россиян заявили к переводу в ПДС в СберНПФ 131,2 млрд рублей средств накопительной пенсии. В этом году такое решение приняли уже 394,8 тыс. человек, которые подали заявки на перевод 60,4 млрд рублей. Деньги по заявлениям, оформленным в этом году, поступят на личные счета ПДС в СберНПФ уже в марте 2026 года.</w:t>
      </w:r>
      <w:bookmarkEnd w:id="56"/>
    </w:p>
    <w:p w14:paraId="6436199B" w14:textId="77777777" w:rsidR="003B43FD" w:rsidRPr="00522A23" w:rsidRDefault="003B43FD" w:rsidP="003B43FD">
      <w:r w:rsidRPr="00522A23">
        <w:t>Перевод средств накопительной пенсии в ПДС дает возможность более гибко распоряжаться этой суммой. В ПДС можно получить доступ к этим деньгам раньше: спустя 15 лет участия в программе или при достижении пенсионного возраста (55 лет для женщин, 60 лет для мужчин). В системе обязательного пенсионного страхования (ОПС) средства доступны только при выходе на пенсию. В случае тяжелой болезни, потери кормильца и других особых жизненных ситуаций средства ПДС можно снять досрочно, что также исключено для обычной накопительной пенсии. Помимо этого, все взносы и инвестдоход по ПДС застрахованы государством на сумму до 2,8 млн рублей — это в два раза больше лимита по обычным банковским вкладам.</w:t>
      </w:r>
    </w:p>
    <w:p w14:paraId="0A813D3C" w14:textId="77777777" w:rsidR="003B43FD" w:rsidRPr="00522A23" w:rsidRDefault="003B43FD" w:rsidP="003B43FD">
      <w:r w:rsidRPr="00522A23">
        <w:t>В рейтинге по количеству заявлений на перевод средств накопительной пенсии в ПДС лидируют Москва и Московская область (102 тыс. заявлений), Санкт-Петербург и Ленинградская область (29 тыс. заявлений), Краснодарский край и Свердловская области (по 24 тыс. заявлений соответственно).</w:t>
      </w:r>
    </w:p>
    <w:p w14:paraId="1B16D149" w14:textId="77777777" w:rsidR="003B43FD" w:rsidRPr="00522A23" w:rsidRDefault="003B43FD" w:rsidP="003B43FD">
      <w:r w:rsidRPr="00522A23">
        <w:t>До конца 2025 года доступны два способа перевода средств накопительной пенсии в программу долгосрочных сбережений. Если накопительная пенсия человека уже находится в СберНПФ, для перевода необходимо открыть счет ПДС и подать заявление о переводе средств до 31 декабря 2025 года. В этом случае деньги поступят на счет ПДС в марте 2026 года. Если накопительная пенсия хранится в другом негосударственном пенсионном фонде (НПФ) или в Социальном фонде России (СФР), то для перевода этих средств в ПДС в СберНПФ необходимо открыть счет ПДС, подать заявление в СФР на перевод средств накопительной пенсии в выбранный фонд до 30 ноября 2025 года включительно. Когда деньги окажутся в СберНПФ, потребуется оформить перевод накопительной пенсии на счет ПДС.</w:t>
      </w:r>
    </w:p>
    <w:p w14:paraId="5567909F" w14:textId="77777777" w:rsidR="003B43FD" w:rsidRPr="00522A23" w:rsidRDefault="003477A6" w:rsidP="003B43FD">
      <w:r>
        <w:t>«</w:t>
      </w:r>
      <w:r w:rsidR="003B43FD" w:rsidRPr="00522A23">
        <w:t xml:space="preserve">Перевод средств накопительной пенсии в ПДС — это простой шаг к гибкости и росту будущих финансовых возможностей. Такой перевод позволит самостоятельно решать, как распоряжаться этими средствами. Многие не только используют эту возможность, но и активно пополняют уже оформленные счета, - отметил Руслан Вестеровский, старший вице-президент, руководитель блока </w:t>
      </w:r>
      <w:r>
        <w:t>«</w:t>
      </w:r>
      <w:r w:rsidR="003B43FD" w:rsidRPr="00522A23">
        <w:t>Управление благосостоянием</w:t>
      </w:r>
      <w:r>
        <w:t>»</w:t>
      </w:r>
      <w:r w:rsidR="003B43FD" w:rsidRPr="00522A23">
        <w:t xml:space="preserve"> Сбербанка. - С начала года клиенты СберНПФ направили в ПДС 81,1 млрд рублей собственных средств. На личные взносы клиентов СберНПФ в этом году был начислен инвестиционный доход в размере 17,8%, а также поступило государственное софинансирование в общем размере 32 млрд рублей. Увеличение собственных средств россиян на счетах ПДС за счет инвестдохода и господдержки произойдет и в следующем году</w:t>
      </w:r>
      <w:r>
        <w:t>»</w:t>
      </w:r>
      <w:r w:rsidR="003B43FD" w:rsidRPr="00522A23">
        <w:t>.</w:t>
      </w:r>
    </w:p>
    <w:p w14:paraId="0123F8F6" w14:textId="77777777" w:rsidR="003B43FD" w:rsidRPr="00522A23" w:rsidRDefault="003B43FD" w:rsidP="003B43FD">
      <w:r w:rsidRPr="00522A23">
        <w:lastRenderedPageBreak/>
        <w:t>Перевод средств накопительной пенсии в долгосрочные сбережения не отменяет обычную страховую пенсию от государства. Страховую пенсию человеку будут выплачивать ежемесячно, как только он достигнет положенного возраста. Размер выплаты будет зависеть от стажа и индивидуальных пенсионных коэффициентов.</w:t>
      </w:r>
    </w:p>
    <w:p w14:paraId="5C1296A2" w14:textId="77777777" w:rsidR="003B43FD" w:rsidRPr="00522A23" w:rsidRDefault="003B43FD" w:rsidP="003B43FD">
      <w:r w:rsidRPr="00522A23">
        <w:t xml:space="preserve">Участникам программы долгосрочных сбережений в СберНПФ также доступен вклад </w:t>
      </w:r>
      <w:r w:rsidR="003477A6">
        <w:t>«</w:t>
      </w:r>
      <w:r w:rsidRPr="00522A23">
        <w:t>Забота о будущем</w:t>
      </w:r>
      <w:r w:rsidR="003477A6">
        <w:t>»</w:t>
      </w:r>
      <w:r w:rsidRPr="00522A23">
        <w:t xml:space="preserve"> с доходностью до 20% годовых. Повышенная ставка сработает при пополнении ПДС на сумму вклада или больше. Минимальная сумма открытия вклада — 50 тыс. рублей. Оформить его можно в любом отделении Сбера. </w:t>
      </w:r>
    </w:p>
    <w:p w14:paraId="5029B791" w14:textId="77777777" w:rsidR="003B43FD" w:rsidRPr="00522A23" w:rsidRDefault="003B43FD" w:rsidP="003B43FD">
      <w:hyperlink r:id="rId13" w:history="1">
        <w:r w:rsidRPr="00522A23">
          <w:rPr>
            <w:rStyle w:val="a3"/>
          </w:rPr>
          <w:t>https://www.ng.ru/news/825854.html</w:t>
        </w:r>
      </w:hyperlink>
      <w:r w:rsidRPr="00522A23">
        <w:t xml:space="preserve"> </w:t>
      </w:r>
    </w:p>
    <w:p w14:paraId="6B741E80" w14:textId="77777777" w:rsidR="00FE1088" w:rsidRPr="00522A23" w:rsidRDefault="00FE1088" w:rsidP="00FE1088">
      <w:pPr>
        <w:pStyle w:val="2"/>
      </w:pPr>
      <w:bookmarkStart w:id="57" w:name="_Toc210802946"/>
      <w:r w:rsidRPr="00522A23">
        <w:t>Общественная служба новостей, 07.10.2025, Экономист Беляев рассказал, как получить под миллион рублей к выходу на пенсию</w:t>
      </w:r>
      <w:bookmarkEnd w:id="57"/>
    </w:p>
    <w:p w14:paraId="60C2F2C2" w14:textId="77777777" w:rsidR="00FE1088" w:rsidRPr="00522A23" w:rsidRDefault="00FE1088" w:rsidP="00C80893">
      <w:pPr>
        <w:pStyle w:val="3"/>
      </w:pPr>
      <w:bookmarkStart w:id="58" w:name="_Toc210802947"/>
      <w:r w:rsidRPr="00522A23">
        <w:t>Обеспечить себе комфортную жизнь после выхода на пенсию – одна из важнейших финансовых задач для любого человека, который думает о своем будущем. Одних только пенсионных выплат для безбедной старости, однако, сегодня подчас оказывается недостаточно, поэтому вопрос о формировании дополнительных накоплений к пожилому возрасту для многих россиян становится особенно актуальным.</w:t>
      </w:r>
      <w:bookmarkEnd w:id="58"/>
    </w:p>
    <w:p w14:paraId="31E7E9CC" w14:textId="77777777" w:rsidR="00FE1088" w:rsidRPr="00522A23" w:rsidRDefault="00FE1088" w:rsidP="00FE1088">
      <w:r w:rsidRPr="00522A23">
        <w:t>Как отмечает член экспертного совета Института фондового рынка и управления, кандидат экономических наук Михаил Беляев, повысить финансовую защищенность на пенсии можно несколькими способами, а лучше – их сочетанием. Основных направлений три: увеличение количества пенсионных баллов за счет официального трудоустройства, параллельное формирование личных сбережений, а также участие в программе государственного софинансирования, которое к наступлению пенсионного возраста может принести почти миллион рублей. Об этом эксперт рассказал Общественной службе новостей.</w:t>
      </w:r>
    </w:p>
    <w:p w14:paraId="2901117A" w14:textId="77777777" w:rsidR="00FE1088" w:rsidRPr="00522A23" w:rsidRDefault="00FE1088" w:rsidP="00FE1088">
      <w:r w:rsidRPr="00522A23">
        <w:t>Беляев напомнил, что государственная пенсия в России формируется из двух частей: фиксированной выплаты – в 2025 году она составляет 8 907 рублей, – и индивидуального коэффициента, который рассчитывается из количества накопленных пенсионных баллов, помноженного на их стоимость – сегодня она равняется 145 рублям.</w:t>
      </w:r>
    </w:p>
    <w:p w14:paraId="29082B0C" w14:textId="77777777" w:rsidR="00FE1088" w:rsidRPr="00522A23" w:rsidRDefault="00FE1088" w:rsidP="00FE1088">
      <w:r w:rsidRPr="00522A23">
        <w:t>Чтобы получать пенсию от государства, нужно соблюсти три условия: достигнуть пенсионного возраста, а также набрать не менее 15 лет трудового стажа и не менее 30 пенсионных баллов. Собственно, баллы Социальный фонд РФ начисляет ежегодно – их количество зависит от зарплаты человека. Чтобы получить один пенсионный балл, сегодня нужно официально зарабатывать 23 тысячи рублей в месяц. Соответственно, если оклад человека равняется, скажем, 80 тысячам, то каждый год ему будут начислять по 3 пенсионных балла. Набрать больше 10 баллов за год при этом нельзя, объяснил эксперт.</w:t>
      </w:r>
    </w:p>
    <w:p w14:paraId="396827E7" w14:textId="77777777" w:rsidR="00FE1088" w:rsidRPr="00522A23" w:rsidRDefault="00FE1088" w:rsidP="00FE1088">
      <w:r w:rsidRPr="00522A23">
        <w:t>Если же гражданин работает неофициально или является самозанятым, то баллы ему начислять не будут. Из-за этого, кстати, многие сегодняшние пенсионеры и получают такие маленькие выплаты – их активная трудовая деятельность выпала на период, когда работодатели часто выдавали зарплату в конвертах, не отправляя отчислений в Пенсионный фонд, заметил собеседник издания.</w:t>
      </w:r>
    </w:p>
    <w:p w14:paraId="6BCF99C3" w14:textId="77777777" w:rsidR="00FE1088" w:rsidRPr="00522A23" w:rsidRDefault="00FE1088" w:rsidP="00FE1088">
      <w:r w:rsidRPr="00522A23">
        <w:lastRenderedPageBreak/>
        <w:t>Ввиду особенностей балльной системы, размер пенсий всегда составляет около 40% от среднего оклада, который человек получал на протяжении своей официальной трудовой деятельности, говорит экономист. Поэтому самый очевидный способ обеспечить себе хорошие пенсионные выплаты в будущем – продвигаться по служебной лестнице и повышать уровень зарплаты сегодня, указал он.</w:t>
      </w:r>
    </w:p>
    <w:p w14:paraId="164ACDAC" w14:textId="77777777" w:rsidR="00FE1088" w:rsidRPr="00522A23" w:rsidRDefault="003477A6" w:rsidP="00FE1088">
      <w:r>
        <w:t>«</w:t>
      </w:r>
      <w:r w:rsidR="00FE1088" w:rsidRPr="00522A23">
        <w:t>Если кто-то делает вывод, что раз на государственную пенсию не накопить, значит, и в белую работать не надо – на мой взгляд, это неправильно. Не хочу никого расстраивать, но с каждым годом уходить в тень со своими заработками будет все сложнее и сложнее. Так что лучше заработать на государственную пенсию, — сказал Беляев. — Никто вам при этом не мешает параллельно заниматься накоплением своей собственной пенсии, пусть не в полном объеме. Конечно, если вы хотите накопить ее в полном объёме, сделать это в известной мере будет нелегко. А вот сформировать дополнительную сумму для пенсионного обеспечения – это, на мой взгляд, вполне реальный вариант. И чем раньше вы начнёте этим заниматься, тем будет лучше. Потому что 10 или даже 15 лет до выхода на пенсию – слишком короткий срок, чтобы успеть что-то сделать. Только если ценой того, что вы будете ограничивать себя в потреблении, а это, наверное, совсем не нужно. Американцы, кстати, начинают заниматься своим пенсионным планом с первой заработной платы</w:t>
      </w:r>
      <w:r>
        <w:t>»</w:t>
      </w:r>
      <w:r w:rsidR="00FE1088" w:rsidRPr="00522A23">
        <w:t>.</w:t>
      </w:r>
    </w:p>
    <w:p w14:paraId="4EC0EE77" w14:textId="77777777" w:rsidR="00FE1088" w:rsidRPr="00522A23" w:rsidRDefault="00FE1088" w:rsidP="00FE1088">
      <w:r w:rsidRPr="00522A23">
        <w:t>Откладывать на пенсию без вреда для текущего потребления можно по 10% от любого заработка, кроме, разве что, сумм, которых хватает лишь на удовлетворение базовых физиологических потребностей, говорит Беляев. Причем делать это нужно дисциплинированно – так же, как выплачивать налоги или платить за коммунальные услуги, заметил он. Также желательно помещать эти деньги под процент на депозиты, либо пользоваться другими финансовыми инструментами – если грамотно ими распорядиться, можно даже войти в один темп с инфляцией и ничего не потерять в долгосрочной перспективе, добавил эксперт.</w:t>
      </w:r>
    </w:p>
    <w:p w14:paraId="5A8920CC" w14:textId="77777777" w:rsidR="00FE1088" w:rsidRPr="00522A23" w:rsidRDefault="00FE1088" w:rsidP="00FE1088">
      <w:r w:rsidRPr="00522A23">
        <w:t>Помимо накопления пенсионных баллов и формирования личных сбережений, повысить финансовое благосостояние к выходу на пенсию также позволит программа долгосрочных сбережений (ПДС), продолжает собеседник издания.</w:t>
      </w:r>
    </w:p>
    <w:p w14:paraId="59BC1C95" w14:textId="77777777" w:rsidR="00FE1088" w:rsidRPr="00522A23" w:rsidRDefault="003477A6" w:rsidP="00FE1088">
      <w:r>
        <w:t>«</w:t>
      </w:r>
      <w:r w:rsidR="00FE1088" w:rsidRPr="00522A23">
        <w:t>На мой взгляд, это очень полезный продукт. Он рассчитан на 10 лет, в течение которых вы ежегодно отправляете на свой счёт ПДС 36 тысяч рублей по три тысячи в месяц, и государство в конце года доплачивает вам те же 36 тысяч, то есть 100% от вложений. Деньги небольшие, согласен, но 100%-ную доходность вы не получите нигде и никогда, только если вы не сверхопытный брокер, — объясняет экономист. — В течение 10 лет у вас получается по 72 тысяч в год – ваши деньги плюс государственные. Умножаем это на 10 лет – получается 720 тысяч. Прибавляем к этому налоговый вычет, и получается, что в конце десятилетнего срока вы получаете сумму под миллион рублей – где-то 800-900 тысяч. С этими деньгами вы выходите на пенсию. Причём это никак не перечёркивает вашу государственную пенсию, и никак не влияет на ваши самостоятельные накопления</w:t>
      </w:r>
      <w:r>
        <w:t>»</w:t>
      </w:r>
      <w:r w:rsidR="00FE1088" w:rsidRPr="00522A23">
        <w:t>.</w:t>
      </w:r>
    </w:p>
    <w:p w14:paraId="20A15E3E" w14:textId="77777777" w:rsidR="00FE1088" w:rsidRPr="00522A23" w:rsidRDefault="00FE1088" w:rsidP="00FE1088">
      <w:r w:rsidRPr="00522A23">
        <w:t>Беляев заметил, что ПДС доступна для всех граждан. Причем начать расходовать средства со счета с господдержкой можно за 5 лет до наступления пенсионного возраста. Накопленные по ПДС деньги, при этом, в отличие от предписанных человеку пенсионных выплат, передаются по наследству.</w:t>
      </w:r>
    </w:p>
    <w:p w14:paraId="69A92964" w14:textId="77777777" w:rsidR="00FE1088" w:rsidRPr="00522A23" w:rsidRDefault="003477A6" w:rsidP="00FE1088">
      <w:r>
        <w:lastRenderedPageBreak/>
        <w:t>«</w:t>
      </w:r>
      <w:r w:rsidR="00FE1088" w:rsidRPr="00522A23">
        <w:t>Получается, что, если человек действительно хочет сформировать себе дополнительное обеспечение к пенсии, он может рассчитывать на государственные выплаты и зарабатывать пенсионные баллы, плюс копить самостоятельно и использовать софинансирование со стороны государства. Последнее, на мой взгляд – очень полезный продукт, потому что, во-первых, он почти ничего не стоит, так как три тысячи в месяц посильно для всех, а во-вторых, 100% на этих трех тысячах вы все больше нигде не заработаете</w:t>
      </w:r>
      <w:r>
        <w:t>»</w:t>
      </w:r>
      <w:r w:rsidR="00FE1088" w:rsidRPr="00522A23">
        <w:t>, — резюмировал специалист.</w:t>
      </w:r>
    </w:p>
    <w:p w14:paraId="19A5DC5D" w14:textId="77777777" w:rsidR="008E5F1C" w:rsidRDefault="00FE1088" w:rsidP="00FE1088">
      <w:pPr>
        <w:rPr>
          <w:rStyle w:val="a3"/>
        </w:rPr>
      </w:pPr>
      <w:hyperlink r:id="rId14" w:history="1">
        <w:r w:rsidRPr="00522A23">
          <w:rPr>
            <w:rStyle w:val="a3"/>
          </w:rPr>
          <w:t>https://www.osnmedia.ru/ekonomika/ekonomist-belyaev-rasskazal-kak-poluchit-pod-million-rublej-k-vyhodu-na-pensiyu/</w:t>
        </w:r>
      </w:hyperlink>
    </w:p>
    <w:p w14:paraId="0B039901" w14:textId="77777777" w:rsidR="00737181" w:rsidRDefault="00737181" w:rsidP="00737181">
      <w:pPr>
        <w:pStyle w:val="2"/>
      </w:pPr>
      <w:bookmarkStart w:id="59" w:name="_Toc210802948"/>
      <w:r>
        <w:t>NEWS.ru, 07.10.2025</w:t>
      </w:r>
      <w:r w:rsidRPr="00737181">
        <w:t xml:space="preserve">, </w:t>
      </w:r>
      <w:r>
        <w:t>Налоговый вычет до 220 тысяч рублей: сколько смогут вернуть родители в 2026 году за сбережения для детей</w:t>
      </w:r>
      <w:bookmarkEnd w:id="59"/>
    </w:p>
    <w:p w14:paraId="24117E34" w14:textId="77777777" w:rsidR="00737181" w:rsidRDefault="00737181" w:rsidP="00737181">
      <w:pPr>
        <w:pStyle w:val="3"/>
      </w:pPr>
      <w:bookmarkStart w:id="60" w:name="_Toc210802949"/>
      <w:r>
        <w:t>В России готовятся повысить налоговый вычет для родителей, которые создают долгосрочные сбережения на своих детей. Максимальная сумма, с которой можно получить вычет, увеличится с 400 тыс. до 500 тыс. рублей за налоговый период. NEWS.ru рассказывает, кого это коснется, сколько можно будет вернуть и будет ли востребована такая поддержка от государства.</w:t>
      </w:r>
      <w:bookmarkEnd w:id="60"/>
    </w:p>
    <w:p w14:paraId="4E234544" w14:textId="77777777" w:rsidR="00737181" w:rsidRDefault="00737181" w:rsidP="00737181">
      <w:r>
        <w:t>Что такое налоговый вычет на долгосрочные сбережения</w:t>
      </w:r>
    </w:p>
    <w:p w14:paraId="3A251A45" w14:textId="77777777" w:rsidR="00737181" w:rsidRDefault="00737181" w:rsidP="00737181">
      <w:r>
        <w:t>В России все работающие граждане обязаны платить налоги на свои доходы (НДФЛ). В зависимости от доходов налоговая ставка варьируется от 13% до 22%. При этом есть возможность вернуть часть отчислений. Сумма, возвращаемая налогоплательщику, и называется налоговым вычетом. Ее можно получать ежегодно, право на возврат сохраняется в течение трех лет.</w:t>
      </w:r>
    </w:p>
    <w:p w14:paraId="3C6D975E" w14:textId="77777777" w:rsidR="00737181" w:rsidRDefault="00737181" w:rsidP="00737181">
      <w:r>
        <w:t>Налоговый вычет на долгосрочные сбережения можно получить по трем финансовым продуктам:</w:t>
      </w:r>
    </w:p>
    <w:p w14:paraId="5354C3DE" w14:textId="77777777" w:rsidR="00737181" w:rsidRDefault="00737181" w:rsidP="00737181">
      <w:r>
        <w:t>•</w:t>
      </w:r>
      <w:r>
        <w:tab/>
        <w:t>программе долгосрочных сбережений (ПДС);</w:t>
      </w:r>
    </w:p>
    <w:p w14:paraId="75EB09DD" w14:textId="77777777" w:rsidR="00737181" w:rsidRDefault="00737181" w:rsidP="00737181">
      <w:r>
        <w:t>•</w:t>
      </w:r>
      <w:r>
        <w:tab/>
        <w:t>негосударственному пенсионному обеспечению (НПО);</w:t>
      </w:r>
    </w:p>
    <w:p w14:paraId="54E66AE8" w14:textId="77777777" w:rsidR="00737181" w:rsidRDefault="00737181" w:rsidP="00737181">
      <w:r>
        <w:t>•</w:t>
      </w:r>
      <w:r>
        <w:tab/>
        <w:t>индивидуальному инвестиционному счету третьего типа (ИИС-3).</w:t>
      </w:r>
    </w:p>
    <w:p w14:paraId="26A0176E" w14:textId="77777777" w:rsidR="00737181" w:rsidRDefault="00737181" w:rsidP="00737181">
      <w:r>
        <w:t>Для всех этих продуктов государство устанавливает совокупный лимит 400 тыс. рублей, по которому действует налоговая льгота. Лимит распространяется на взносы во все долгосрочные инструменты в сумме, а не в каждый по отдельности. На счет можно вносить и больше установленного лимита, но максимальная сумма взносов, с которой вернется такой "кешбэк", останется прежней - 400 тыс. рублей.</w:t>
      </w:r>
    </w:p>
    <w:p w14:paraId="66AFA5EF" w14:textId="77777777" w:rsidR="00737181" w:rsidRDefault="00737181" w:rsidP="00737181">
      <w:r>
        <w:t>Важно: по ИИС получить "родительский" вычет не получится, так как родитель не может открыть его в пользу ребенка.</w:t>
      </w:r>
    </w:p>
    <w:p w14:paraId="7B7DACE5" w14:textId="77777777" w:rsidR="00737181" w:rsidRDefault="00737181" w:rsidP="00737181">
      <w:r>
        <w:t>Как собираются увеличить налоговый вычет</w:t>
      </w:r>
    </w:p>
    <w:p w14:paraId="1F5EBCB0" w14:textId="77777777" w:rsidR="00737181" w:rsidRDefault="00737181" w:rsidP="00737181">
      <w:r>
        <w:t xml:space="preserve">Максимальный размер налогового вычета по взносам в рамках договоров долгосрочных сбережений для семей с детьми хотят поднять до 1 млн рублей. Как пояснили в Минфине, </w:t>
      </w:r>
      <w:r>
        <w:lastRenderedPageBreak/>
        <w:t>для каждого родителя сумма вычета составит до 500 тыс. рублей в год, если превышение связано с накоплениями в пользу детей.</w:t>
      </w:r>
    </w:p>
    <w:p w14:paraId="10796A35" w14:textId="77777777" w:rsidR="00737181" w:rsidRDefault="00737181" w:rsidP="00737181">
      <w:r>
        <w:t>Изменения вносятся в Налоговый кодекс, в законопроект о порядке налогообложения договоров долгосрочных сбережений, который был внесен правительством в Госдуму в мае 2025 года и принят в первом чтении. Программа реализуется в рамках "Десятилетия детства", целью которого является совершенствование госполитики в сфере защиты детей.</w:t>
      </w:r>
    </w:p>
    <w:p w14:paraId="1CEC248F" w14:textId="77777777" w:rsidR="00737181" w:rsidRDefault="00737181" w:rsidP="00737181">
      <w:r>
        <w:t>Согласно поправкам, сумму инвестиций, на которую может быть предоставлен вычет, предлагается увеличить с 400 тыс. до 500 тыс. рублей за налоговый период (календарный год).</w:t>
      </w:r>
    </w:p>
    <w:p w14:paraId="2A43495C" w14:textId="77777777" w:rsidR="00737181" w:rsidRDefault="00737181" w:rsidP="00737181">
      <w:r>
        <w:t>Как эксперты оценивают увеличение вычета</w:t>
      </w:r>
    </w:p>
    <w:p w14:paraId="726205DE" w14:textId="77777777" w:rsidR="00737181" w:rsidRDefault="00737181" w:rsidP="00737181">
      <w:r>
        <w:t>Налоговые вычеты применяют не только в России, но и в других странах, в том числе европейских, например в Германии, говорит NEWS.ru председатель Национального родительского комитета Ирина Волынец. По ее словам, повышение лимита - это "большой шаг". "Возможно, в будущем ставка будет еще повышена. Это зависит от темпов инфляции, но мы надеемся, что данная мера будет расширяться", - отмечает она.</w:t>
      </w:r>
    </w:p>
    <w:p w14:paraId="3587FF60" w14:textId="77777777" w:rsidR="00737181" w:rsidRDefault="00737181" w:rsidP="00737181">
      <w:r>
        <w:t>Доцент Института права и национальной безопасности РАНХиГС Павел Грибов добавляет, что налоговые вычеты за детей в нашей стране очень востребованы. Это показывает сфера высшего образования, где уже есть такой вычет за оплату учебы, он позволяет родителям уменьшить платеж по НДФЛ, напоминает собеседник NEWS.ru. "Скорее всего, и налоговый вычет по долгосрочным сбережениям будет востребован", - считает Грибов.</w:t>
      </w:r>
    </w:p>
    <w:p w14:paraId="3D5CC4BE" w14:textId="77777777" w:rsidR="00737181" w:rsidRDefault="00737181" w:rsidP="00737181">
      <w:r>
        <w:t>Сколько в итоге можно будет вернуть</w:t>
      </w:r>
    </w:p>
    <w:p w14:paraId="2AF46FB6" w14:textId="77777777" w:rsidR="00737181" w:rsidRDefault="00737181" w:rsidP="00737181">
      <w:r>
        <w:t>Размер вычета привязан к налоговой ставке, по которой облагаются доходы участников программ: от 13% до 22%.</w:t>
      </w:r>
    </w:p>
    <w:p w14:paraId="7E6E65EA" w14:textId="77777777" w:rsidR="00737181" w:rsidRDefault="00737181" w:rsidP="00737181">
      <w:r>
        <w:t>При лимите в 500 тыс. рублей налогоплательщики с самым высоким уровнем дохода могут вернуть на руки максимум 110 тыс. рублей (110 тыс. рублей - это 22% от 500 тыс. рублей, где 22% - максимальная ставка НДФЛ с 2025 года). Соответственно, двое родителей в сумме могут вернуть 220 тыс. рублей. Опять же, в данном случае речь идет о максимуме. Чем выше ставка, тем больше возврат. Если ежегодный доход составляет менее 2,4 млн рублей, то размер налогового вычета будет ниже - он будет применяться к доходу, облагаемому по ставке 13%.</w:t>
      </w:r>
    </w:p>
    <w:p w14:paraId="6C48C92D" w14:textId="77777777" w:rsidR="00737181" w:rsidRDefault="00737181" w:rsidP="00737181">
      <w:r>
        <w:t>Где и как оформить налоговый вычет по ПДС</w:t>
      </w:r>
    </w:p>
    <w:p w14:paraId="3F5AB743" w14:textId="77777777" w:rsidR="00737181" w:rsidRDefault="00737181" w:rsidP="00737181">
      <w:r>
        <w:t>Как и другие виды вычетов, его можно получить тремя способами:</w:t>
      </w:r>
    </w:p>
    <w:p w14:paraId="16355F2F" w14:textId="77777777" w:rsidR="00737181" w:rsidRDefault="00737181" w:rsidP="00737181">
      <w:r>
        <w:t>•</w:t>
      </w:r>
      <w:r>
        <w:tab/>
        <w:t>в налоговом органе по месту жительства (регистрации), заполнив налоговую декларацию по форме 3-НДФЛ по окончании года, в котором произведена уплата взносов;</w:t>
      </w:r>
    </w:p>
    <w:p w14:paraId="18913963" w14:textId="77777777" w:rsidR="00737181" w:rsidRDefault="00737181" w:rsidP="00737181">
      <w:r>
        <w:t>•</w:t>
      </w:r>
      <w:r>
        <w:tab/>
        <w:t>через работодателя, представив в бухгалтерию по месту работы соответствующее заявление (при условии удержания работодателем взносов из заработной платы);</w:t>
      </w:r>
    </w:p>
    <w:p w14:paraId="16533DFE" w14:textId="77777777" w:rsidR="00737181" w:rsidRDefault="00737181" w:rsidP="00737181">
      <w:r>
        <w:t>•</w:t>
      </w:r>
      <w:r>
        <w:tab/>
        <w:t xml:space="preserve">в упрощенном порядке через интернет-сервис ФНС России "Личный кабинет налогоплательщика для физических лиц". Заявление на получение вычета заполняется автоматически на основании сведений, поступающих в налоговые органы из НПФ.  </w:t>
      </w:r>
    </w:p>
    <w:p w14:paraId="127E0780" w14:textId="77777777" w:rsidR="00737181" w:rsidRPr="00522A23" w:rsidRDefault="00737181" w:rsidP="00737181">
      <w:hyperlink r:id="rId15" w:history="1">
        <w:r w:rsidRPr="00177673">
          <w:rPr>
            <w:rStyle w:val="a3"/>
          </w:rPr>
          <w:t>https://news.ru/dengi/nalogovyj-vychet-do-220-tysyach-skolko-smogut-vernut-roditeli-v-2026-godu</w:t>
        </w:r>
      </w:hyperlink>
      <w:r>
        <w:t xml:space="preserve"> </w:t>
      </w:r>
    </w:p>
    <w:p w14:paraId="07F28542" w14:textId="77777777" w:rsidR="00A57BA9" w:rsidRPr="00522A23" w:rsidRDefault="00A57BA9" w:rsidP="004D4986">
      <w:pPr>
        <w:pStyle w:val="2"/>
      </w:pPr>
      <w:bookmarkStart w:id="61" w:name="a5"/>
      <w:bookmarkStart w:id="62" w:name="_Hlk210802505"/>
      <w:bookmarkStart w:id="63" w:name="_Toc210802950"/>
      <w:bookmarkEnd w:id="61"/>
      <w:r w:rsidRPr="00522A23">
        <w:t>Ваш Пенсионный Брокер, 07.10.2025, Заключить договор ПДС с НПФ ВТБ теперь можно на Госуслугах</w:t>
      </w:r>
      <w:bookmarkEnd w:id="63"/>
    </w:p>
    <w:p w14:paraId="7DEEDA96" w14:textId="77777777" w:rsidR="00A57BA9" w:rsidRPr="00522A23" w:rsidRDefault="00A57BA9" w:rsidP="00C80893">
      <w:pPr>
        <w:pStyle w:val="3"/>
      </w:pPr>
      <w:bookmarkStart w:id="64" w:name="_Toc210802951"/>
      <w:r w:rsidRPr="00522A23">
        <w:t>ВТБ Пенсионный фонд среди первых НПФ реализовал возможность подключения к программе долгосрочных сбережений (ПДС) с использованием Госключа — специального приложения, разработанного Минцифры России. С начала октября клиенты могут заключить договор ПДС с НПФ ВТБ на портале Госуслуги.</w:t>
      </w:r>
      <w:bookmarkEnd w:id="64"/>
    </w:p>
    <w:p w14:paraId="4F44B3BD" w14:textId="77777777" w:rsidR="00A57BA9" w:rsidRPr="00522A23" w:rsidRDefault="00A57BA9" w:rsidP="00A57BA9">
      <w:r w:rsidRPr="00522A23">
        <w:t>Для оформления договора онлайн клиенту фонда необходимо сделать несколько шагов, которые занимают не более 5 минут:</w:t>
      </w:r>
    </w:p>
    <w:p w14:paraId="19B02E42" w14:textId="77777777" w:rsidR="00A57BA9" w:rsidRPr="00522A23" w:rsidRDefault="00A57BA9" w:rsidP="00A57BA9">
      <w:r w:rsidRPr="00522A23">
        <w:t xml:space="preserve">    Зайти на портал Госуслуги и в строке поиска ввести </w:t>
      </w:r>
      <w:r w:rsidR="003477A6">
        <w:t>«</w:t>
      </w:r>
      <w:r w:rsidRPr="00522A23">
        <w:t>вступить в ПДС</w:t>
      </w:r>
      <w:r w:rsidR="003477A6">
        <w:t>»</w:t>
      </w:r>
      <w:r w:rsidRPr="00522A23">
        <w:t>;</w:t>
      </w:r>
    </w:p>
    <w:p w14:paraId="16EB503A" w14:textId="77777777" w:rsidR="00A57BA9" w:rsidRPr="00522A23" w:rsidRDefault="00A57BA9" w:rsidP="00A57BA9">
      <w:r w:rsidRPr="00522A23">
        <w:t xml:space="preserve">    Выбрать оператора программы — НПФ ВТБ;</w:t>
      </w:r>
    </w:p>
    <w:p w14:paraId="5C718807" w14:textId="77777777" w:rsidR="00A57BA9" w:rsidRPr="00522A23" w:rsidRDefault="00A57BA9" w:rsidP="00A57BA9">
      <w:r w:rsidRPr="00522A23">
        <w:t xml:space="preserve">    Начать оформление, указав в чью пользу будет заключен договор (в свою пользу или, например, ребенка);</w:t>
      </w:r>
    </w:p>
    <w:p w14:paraId="0A7C4EE9" w14:textId="77777777" w:rsidR="00A57BA9" w:rsidRPr="00522A23" w:rsidRDefault="00A57BA9" w:rsidP="00A57BA9">
      <w:r w:rsidRPr="00522A23">
        <w:t xml:space="preserve">    Авторизоваться с помощью подтвержденной учетной записи на портале Госуслуги;</w:t>
      </w:r>
    </w:p>
    <w:p w14:paraId="5DEBF65E" w14:textId="77777777" w:rsidR="00A57BA9" w:rsidRPr="00522A23" w:rsidRDefault="00A57BA9" w:rsidP="00A57BA9">
      <w:r w:rsidRPr="00522A23">
        <w:t xml:space="preserve">    Проверить предзаполненные данные в анкете к договору и подписать его Госключом.</w:t>
      </w:r>
    </w:p>
    <w:p w14:paraId="4057570E" w14:textId="77777777" w:rsidR="00A57BA9" w:rsidRPr="00522A23" w:rsidRDefault="00A57BA9" w:rsidP="00A57BA9">
      <w:r w:rsidRPr="00522A23">
        <w:t xml:space="preserve">Андрей Осипов, генеральный директор ВТБ Пенсионный фонд: </w:t>
      </w:r>
      <w:r w:rsidR="003477A6">
        <w:t>«</w:t>
      </w:r>
      <w:r w:rsidRPr="00522A23">
        <w:t>Миллионы людей ежедневно используют Госуслуги и его цифровые сервисы. Это не только удобно, но и надежно и безопасно. Возможность заключить там договор долгосрочных сбережений будет востребована и в целом расширит онлайн-каналы подключения к ПДС. Сегодня это, действительно, самый перспективный инвестиционный инструмент с господдержкой и налоговыми льготами</w:t>
      </w:r>
      <w:r w:rsidR="003477A6">
        <w:t>»</w:t>
      </w:r>
    </w:p>
    <w:p w14:paraId="71B384EE" w14:textId="77777777" w:rsidR="00A57BA9" w:rsidRPr="00522A23" w:rsidRDefault="00A57BA9" w:rsidP="00A57BA9">
      <w:r w:rsidRPr="00522A23">
        <w:t>Оформить договор долгосрочных сбережений с НПФ ВТБ можно также в офисах банка ВТБ, Почта Банка и РНКБ, онлайн на сайте фонда и в ВТБ Онлайн.</w:t>
      </w:r>
    </w:p>
    <w:p w14:paraId="0EFF9E4B" w14:textId="77777777" w:rsidR="00A57BA9" w:rsidRPr="00522A23" w:rsidRDefault="00A57BA9" w:rsidP="00A57BA9">
      <w:r w:rsidRPr="00522A23">
        <w:t>Программа долгосрочных сбережений позволяет каждому участнику сформировать накопления не только за счет личных взносов и инвестиционного дохода, но и за счет финансовой поддержки от государства до 36 тыс. рублей в год, которую можно получать в течение 10 лет. Также клиенты могут оформлять налоговый вычет и возвращать ежегодно до 88 тыс. рублей в зависимости от размера взносов и уровня дохода участника.</w:t>
      </w:r>
    </w:p>
    <w:p w14:paraId="7F685239" w14:textId="77777777" w:rsidR="00A57BA9" w:rsidRPr="00522A23" w:rsidRDefault="00A57BA9" w:rsidP="00A57BA9">
      <w:r w:rsidRPr="00522A23">
        <w:t>Госключ — мобильное приложение для подписания юридически значимых документов в электронном виде. В нём можно бесплатно получить сертификат и сформировать усиленную квалифицированную или неквалифицированную электронную подпись (УКЭП или УНЭП). Установить его на мобильный телефон можно через AppStore, Google Play, RuStore, AppGallery. Воспользоваться Госключом можно только при наличии подтвержденной учетной записи на Госуслугах. В случае необходимости подтвердить её легко онлайн в мобильном банке или МФЦ.</w:t>
      </w:r>
    </w:p>
    <w:p w14:paraId="602750A3" w14:textId="77777777" w:rsidR="00A57BA9" w:rsidRPr="00522A23" w:rsidRDefault="00A57BA9" w:rsidP="00A57BA9">
      <w:hyperlink r:id="rId16" w:history="1">
        <w:r w:rsidRPr="00522A23">
          <w:rPr>
            <w:rStyle w:val="a3"/>
          </w:rPr>
          <w:t>http://pbroker.ru/?p=80893</w:t>
        </w:r>
      </w:hyperlink>
      <w:r w:rsidRPr="00522A23">
        <w:t xml:space="preserve"> </w:t>
      </w:r>
    </w:p>
    <w:p w14:paraId="5F4D67D6" w14:textId="77777777" w:rsidR="00FE1088" w:rsidRPr="00522A23" w:rsidRDefault="00FE1088" w:rsidP="00FE1088">
      <w:pPr>
        <w:pStyle w:val="2"/>
      </w:pPr>
      <w:bookmarkStart w:id="65" w:name="a6"/>
      <w:bookmarkStart w:id="66" w:name="_Hlk210802526"/>
      <w:bookmarkStart w:id="67" w:name="_Toc210802952"/>
      <w:bookmarkEnd w:id="62"/>
      <w:bookmarkEnd w:id="65"/>
      <w:r w:rsidRPr="00522A23">
        <w:lastRenderedPageBreak/>
        <w:t>Владивосток-Новости, 07.10.2025, Программу долгосрочных сбережений обсудили со студентами Приморья</w:t>
      </w:r>
      <w:bookmarkEnd w:id="67"/>
    </w:p>
    <w:p w14:paraId="379568CA" w14:textId="73E9BDEA" w:rsidR="00FE1088" w:rsidRPr="00522A23" w:rsidRDefault="00FE1088" w:rsidP="00C80893">
      <w:pPr>
        <w:pStyle w:val="3"/>
      </w:pPr>
      <w:bookmarkStart w:id="68" w:name="_Toc210802953"/>
      <w:r w:rsidRPr="00522A23">
        <w:t>Представители Министерства финансов России и Национальной ассоциации негосударственных пенсионных фондов (Н</w:t>
      </w:r>
      <w:r w:rsidR="00E56DB0">
        <w:t>А</w:t>
      </w:r>
      <w:r w:rsidRPr="00522A23">
        <w:t>ПФ) провели лекцию для студентов Дальневосточного федерального университета. Учащимся Приморья подробно разъяснили механизмы работы новой программы долгосрочных сбережений для граждан, сообщает РИА VladNews со ссылкой на правительство Приморского края.</w:t>
      </w:r>
      <w:bookmarkEnd w:id="68"/>
    </w:p>
    <w:p w14:paraId="79E1E45F" w14:textId="77777777" w:rsidR="00FE1088" w:rsidRPr="00522A23" w:rsidRDefault="00FE1088" w:rsidP="00FE1088">
      <w:r w:rsidRPr="00522A23">
        <w:t>Мероприятие открыла министр финансов Приморского края Анна Харченко. Она отметила, что краевое правительство уделяет большое внимание повышению финансовой грамотности населения.</w:t>
      </w:r>
    </w:p>
    <w:p w14:paraId="6A030C4A" w14:textId="77777777" w:rsidR="00FE1088" w:rsidRPr="00522A23" w:rsidRDefault="003477A6" w:rsidP="00FE1088">
      <w:r>
        <w:t>«</w:t>
      </w:r>
      <w:r w:rsidR="00FE1088" w:rsidRPr="00522A23">
        <w:t>Мы курируем это направление и в настоящее время завершаем масштабный образовательный марафон “На финансовой волне”, объехав все муниципалитеты. Понятия государственного и семейного бюджетов очень похожи: есть доходы, расходы, бывает дефицит. Крайне важно уметь управлять финансами эффективно</w:t>
      </w:r>
      <w:r>
        <w:t>»</w:t>
      </w:r>
      <w:r w:rsidR="00FE1088" w:rsidRPr="00522A23">
        <w:t>, – подчеркнула Харченко.</w:t>
      </w:r>
    </w:p>
    <w:p w14:paraId="11FB75C9" w14:textId="77777777" w:rsidR="00FE1088" w:rsidRPr="00522A23" w:rsidRDefault="00FE1088" w:rsidP="00FE1088">
      <w:r w:rsidRPr="00522A23">
        <w:t>После официальной части студенты смогли задать экспертам вопросы. Как отметила начальник отдела регулирования НПФ Минфина России Наталия Каменская, молодёжь проявила высокую активность.</w:t>
      </w:r>
    </w:p>
    <w:p w14:paraId="76E26001" w14:textId="77777777" w:rsidR="00FE1088" w:rsidRPr="00522A23" w:rsidRDefault="003477A6" w:rsidP="00FE1088">
      <w:r>
        <w:t>«</w:t>
      </w:r>
      <w:r w:rsidR="00FE1088" w:rsidRPr="00522A23">
        <w:t>Программа долгосрочных сбережений – это новый продукт, позволяющий формировать капитал на важные жизненные цели. Причём можно делать это не только за счёт собственных взносов, но и с помощью государства, получая налоговый вычет. То, что студенты задают много вопросов, показывает их реальную заинтересованность</w:t>
      </w:r>
      <w:r>
        <w:t>»</w:t>
      </w:r>
      <w:r w:rsidR="00FE1088" w:rsidRPr="00522A23">
        <w:t>, – прокомментировала Каменская.</w:t>
      </w:r>
    </w:p>
    <w:p w14:paraId="658A0B36" w14:textId="77777777" w:rsidR="00FE1088" w:rsidRPr="00522A23" w:rsidRDefault="00FE1088" w:rsidP="00FE1088">
      <w:r w:rsidRPr="00522A23">
        <w:t>Эксперты подчеркнули, что программа выгодна не только гражданам, но и государству. Вице-президент Национальной ассоциации НПФ Алексей Денисов объяснил этот экономический эффект:</w:t>
      </w:r>
    </w:p>
    <w:p w14:paraId="7BDCF267" w14:textId="77777777" w:rsidR="00FE1088" w:rsidRPr="00522A23" w:rsidRDefault="003477A6" w:rsidP="00FE1088">
      <w:r>
        <w:t>«</w:t>
      </w:r>
      <w:r w:rsidR="00FE1088" w:rsidRPr="00522A23">
        <w:t>Когда государство софинансирует взносы гражданина, а тот передает средства в НПФ, фонд инвестирует их в ценные бумаги компаний. Это способствует созданию новых рабочих мест и росту налогооблагаемой базы. Таким образом, на один вложенный рубль государство может вернуть до трёх рублей в виде налоговых поступлений</w:t>
      </w:r>
      <w:r>
        <w:t>»</w:t>
      </w:r>
      <w:r w:rsidR="00FE1088" w:rsidRPr="00522A23">
        <w:t>.</w:t>
      </w:r>
    </w:p>
    <w:p w14:paraId="664C46D0" w14:textId="77777777" w:rsidR="00FE1088" w:rsidRPr="00522A23" w:rsidRDefault="00FE1088" w:rsidP="00FE1088">
      <w:hyperlink r:id="rId17" w:history="1">
        <w:r w:rsidRPr="00522A23">
          <w:rPr>
            <w:rStyle w:val="a3"/>
          </w:rPr>
          <w:t>https://vladnews.ru/2025-10-07/257896/programmu_dolgosrochnyh</w:t>
        </w:r>
      </w:hyperlink>
    </w:p>
    <w:p w14:paraId="17457AE6" w14:textId="77777777" w:rsidR="002060DC" w:rsidRPr="00522A23" w:rsidRDefault="002060DC" w:rsidP="002060DC">
      <w:pPr>
        <w:pStyle w:val="2"/>
      </w:pPr>
      <w:bookmarkStart w:id="69" w:name="_Toc210802954"/>
      <w:bookmarkEnd w:id="66"/>
      <w:r w:rsidRPr="00522A23">
        <w:t>АиФ-Приморье, 07.10.2025, Студентам Приморья рассказали, как копить деньги с поддержкой государства</w:t>
      </w:r>
      <w:bookmarkEnd w:id="69"/>
    </w:p>
    <w:p w14:paraId="5F887B28" w14:textId="77777777" w:rsidR="002060DC" w:rsidRPr="00522A23" w:rsidRDefault="002060DC" w:rsidP="00C80893">
      <w:pPr>
        <w:pStyle w:val="3"/>
      </w:pPr>
      <w:bookmarkStart w:id="70" w:name="_Toc210802955"/>
      <w:r w:rsidRPr="00522A23">
        <w:t>Представители Минфина России и НПФ провели в ДВФУ лекцию о программе долгосрочных сбережений, вызвав живой интерес у аудитории. С приветственным словом к слушателям обратилась Министр финансов Приморско</w:t>
      </w:r>
      <w:r w:rsidR="00882069" w:rsidRPr="00522A23">
        <w:t>го края Анна Харченко. Она же у</w:t>
      </w:r>
      <w:r w:rsidRPr="00522A23">
        <w:t>то</w:t>
      </w:r>
      <w:r w:rsidR="00882069" w:rsidRPr="00522A23">
        <w:t>ч</w:t>
      </w:r>
      <w:r w:rsidRPr="00522A23">
        <w:t>нила, что повышению грамотности в этой области власти региона уделяют большое внимание.</w:t>
      </w:r>
      <w:bookmarkEnd w:id="70"/>
    </w:p>
    <w:p w14:paraId="11E990D0" w14:textId="77777777" w:rsidR="002060DC" w:rsidRPr="00522A23" w:rsidRDefault="003477A6" w:rsidP="002060DC">
      <w:r>
        <w:t>«</w:t>
      </w:r>
      <w:r w:rsidR="002060DC" w:rsidRPr="00522A23">
        <w:t xml:space="preserve">Мы курируем направление финансовой грамотности в Приморском крае. Мы посетили все муниципальные образования Приморья, встречались с жителями, увеличивали </w:t>
      </w:r>
      <w:r w:rsidR="002060DC" w:rsidRPr="00522A23">
        <w:lastRenderedPageBreak/>
        <w:t>финансовую грамотность жителей края. Также мы проводим КВН по этому же направлению. Выпускаем специальные брошюры и журналы</w:t>
      </w:r>
      <w:r>
        <w:t>»</w:t>
      </w:r>
      <w:r w:rsidR="002060DC" w:rsidRPr="00522A23">
        <w:t>, - подчеркнула Анна Харченко.</w:t>
      </w:r>
    </w:p>
    <w:p w14:paraId="486548E3" w14:textId="77777777" w:rsidR="002060DC" w:rsidRPr="00522A23" w:rsidRDefault="002060DC" w:rsidP="002060DC">
      <w:r w:rsidRPr="00522A23">
        <w:t>В Дальневосточном федеральном университете прошла необычная лекция. Студентам Приморья эксперты Минфина России и Национальной ассоциации негосударственных пенсионных фондов рассказали о программе долгосрочных сбережений – инструменте, позволяющем с помощью государства копить на важные жизненные цели.</w:t>
      </w:r>
    </w:p>
    <w:p w14:paraId="70AA17AF" w14:textId="77777777" w:rsidR="002060DC" w:rsidRPr="00522A23" w:rsidRDefault="003477A6" w:rsidP="002060DC">
      <w:r>
        <w:t>«</w:t>
      </w:r>
      <w:r w:rsidR="002060DC" w:rsidRPr="00522A23">
        <w:t>Ребята очень активные. Приятно, что молодёжь задает много вопросов. Значит, это их действительно интересует</w:t>
      </w:r>
      <w:r>
        <w:t>»</w:t>
      </w:r>
      <w:r w:rsidR="002060DC" w:rsidRPr="00522A23">
        <w:t>, - поделилась начальник отдела Минфина России Наталия Каменская.</w:t>
      </w:r>
    </w:p>
    <w:p w14:paraId="485B9201" w14:textId="77777777" w:rsidR="002060DC" w:rsidRPr="00522A23" w:rsidRDefault="002060DC" w:rsidP="002060DC">
      <w:r w:rsidRPr="00522A23">
        <w:t xml:space="preserve">Министр финансов Приморского края Анна Харченко, открывая встречу, подчеркнула важность финансовой грамотности, сравнив управление семейным бюджетом с государственным. По ее словам, в регионе уже реализуется масштабный образовательный марафон </w:t>
      </w:r>
      <w:r w:rsidR="003477A6">
        <w:t>«</w:t>
      </w:r>
      <w:r w:rsidRPr="00522A23">
        <w:t>На финансовой волне</w:t>
      </w:r>
      <w:r w:rsidR="003477A6">
        <w:t>»</w:t>
      </w:r>
      <w:r w:rsidRPr="00522A23">
        <w:t>, охвативший все муниципалитеты.</w:t>
      </w:r>
    </w:p>
    <w:p w14:paraId="7BFD0CE5" w14:textId="77777777" w:rsidR="00FE1088" w:rsidRPr="00522A23" w:rsidRDefault="002060DC" w:rsidP="002060DC">
      <w:hyperlink r:id="rId18" w:history="1">
        <w:r w:rsidRPr="00522A23">
          <w:rPr>
            <w:rStyle w:val="a3"/>
          </w:rPr>
          <w:t>https://vl.aif.ru/society/studentam-primorya-rasskazali-kak-kopit-dengi-s-podderzhkoy-gosudarstva</w:t>
        </w:r>
      </w:hyperlink>
    </w:p>
    <w:p w14:paraId="35E4B9E8" w14:textId="77777777" w:rsidR="006E0B67" w:rsidRPr="00522A23" w:rsidRDefault="006E0B67" w:rsidP="006E0B67">
      <w:pPr>
        <w:pStyle w:val="2"/>
      </w:pPr>
      <w:bookmarkStart w:id="71" w:name="_Hlk210802577"/>
      <w:bookmarkStart w:id="72" w:name="_Toc210802956"/>
      <w:r w:rsidRPr="00522A23">
        <w:t>PrimaMedia.ru, 07.10.2025, Студентам Приморья рассказали о программе долгосрочных сбережений для граждан</w:t>
      </w:r>
      <w:bookmarkEnd w:id="72"/>
    </w:p>
    <w:p w14:paraId="22BCD7EB" w14:textId="77777777" w:rsidR="006E0B67" w:rsidRPr="00522A23" w:rsidRDefault="006E0B67" w:rsidP="00C80893">
      <w:pPr>
        <w:pStyle w:val="3"/>
      </w:pPr>
      <w:bookmarkStart w:id="73" w:name="_Toc210802957"/>
      <w:r w:rsidRPr="00522A23">
        <w:t>Студентам Приморья рассказали о программе долгосрочных сбережений для граждан. Тематическую лекцию провели в ДВФУ представители Минфина России и Национальной ассоциации негосударственных пенсионных фондов, сообщили ИА PrimaMedia в пресс-службе правительства Приморского края.</w:t>
      </w:r>
      <w:bookmarkEnd w:id="73"/>
    </w:p>
    <w:p w14:paraId="41B415A8" w14:textId="77777777" w:rsidR="006E0B67" w:rsidRPr="00522A23" w:rsidRDefault="006E0B67" w:rsidP="006E0B67">
      <w:r w:rsidRPr="00522A23">
        <w:t>С приветственным словом к учащимся обратилась министр финансов Приморского края Анна Харченко.</w:t>
      </w:r>
    </w:p>
    <w:p w14:paraId="34AFAC38" w14:textId="77777777" w:rsidR="006E0B67" w:rsidRPr="00522A23" w:rsidRDefault="003477A6" w:rsidP="006E0B67">
      <w:r>
        <w:t>«</w:t>
      </w:r>
      <w:r w:rsidR="006E0B67" w:rsidRPr="00522A23">
        <w:t>Мы курируем направление финансовой грамотности в Приморском крае. В настоящее время в регионе завершается масштабный образовательный марафон “На финансовой волне”. Мы объездили в рамках этого мероприятия все муниципальные образования края, встречались с жителями, повышали финансовую грамотность населения. Мы проводим КВН по финансовой грамотности (0+). Выпускаем брошюры и журналы. Почему для нас это так важно? Потому что понятия государственного и семейного бюджетов очень похожи. Есть доходы, есть расходы, бывает дефицит. Очень важно уметь управлять финансами так, чтобы это было эффективно для человека</w:t>
      </w:r>
      <w:r>
        <w:t>»</w:t>
      </w:r>
      <w:r w:rsidR="006E0B67" w:rsidRPr="00522A23">
        <w:t>, — подчеркнула Анна Харченко.</w:t>
      </w:r>
    </w:p>
    <w:p w14:paraId="526EA02F" w14:textId="77777777" w:rsidR="006E0B67" w:rsidRPr="00522A23" w:rsidRDefault="006E0B67" w:rsidP="006E0B67">
      <w:r w:rsidRPr="00522A23">
        <w:t>После лекции студенты могли задать экспертам все интересующие вопросы о программе долгосрочных сбережений.</w:t>
      </w:r>
    </w:p>
    <w:p w14:paraId="7903FB9E" w14:textId="77777777" w:rsidR="006E0B67" w:rsidRPr="00522A23" w:rsidRDefault="003477A6" w:rsidP="006E0B67">
      <w:r>
        <w:t>«</w:t>
      </w:r>
      <w:r w:rsidR="006E0B67" w:rsidRPr="00522A23">
        <w:t>Программа долгосрочных сбережений — новый сберегательный продукт, который дает людям возможность формировать капитал на важные приоритетные цели. Причем это можно делать не только за счет своих взносов, но и при помощи государства. Можно также получать налоговый вычет. Мы сегодня рассказывали о программе студентам Дальневосточного федерального университета. Ребята очень активные. Приятно, что молодёжь задает много вопросов. Значит, это их действительно интересует</w:t>
      </w:r>
      <w:r>
        <w:t>»</w:t>
      </w:r>
      <w:r w:rsidR="006E0B67" w:rsidRPr="00522A23">
        <w:t xml:space="preserve">, — отметила </w:t>
      </w:r>
      <w:r w:rsidR="006E0B67" w:rsidRPr="00522A23">
        <w:lastRenderedPageBreak/>
        <w:t>начальник отдела регулирования негосударственных пенсионных фондов Минфина России Наталия Каменская.</w:t>
      </w:r>
    </w:p>
    <w:p w14:paraId="28D8E6B8" w14:textId="77777777" w:rsidR="006E0B67" w:rsidRPr="00522A23" w:rsidRDefault="006E0B67" w:rsidP="006E0B67">
      <w:r w:rsidRPr="00522A23">
        <w:t>По словам экспертов, реализация программы долгосрочных сбережений выгодна как гражданам, так и государству.</w:t>
      </w:r>
    </w:p>
    <w:p w14:paraId="2417E04F" w14:textId="77777777" w:rsidR="006E0B67" w:rsidRPr="00522A23" w:rsidRDefault="003477A6" w:rsidP="006E0B67">
      <w:r>
        <w:t>«</w:t>
      </w:r>
      <w:r w:rsidR="006E0B67" w:rsidRPr="00522A23">
        <w:t>Государство от этой программы тоже выигрывает. Когда государство даёт деньги гражданину, а гражданин приносит деньги в негосударственный пенсионный фонд, то этот фонд приобретает ценные бумаги, а ценные бумаги принадлежат конкретному юридическому лицу. У юридического лица образуются новые рабочие места — это налогооблагаемая база, и в виде налогов государство себе эти деньги возвращает. На один рубль, вложенный государством в виде софинансирования, 2, 3 рубля возвращаются во все уровни налогов</w:t>
      </w:r>
      <w:r>
        <w:t>»</w:t>
      </w:r>
      <w:r w:rsidR="006E0B67" w:rsidRPr="00522A23">
        <w:t xml:space="preserve">, — отметил вице-президент саморегулируемой организации </w:t>
      </w:r>
      <w:r>
        <w:t>«</w:t>
      </w:r>
      <w:r w:rsidR="006E0B67" w:rsidRPr="00522A23">
        <w:t>Национальная ассоциация негосударственных пенсионных фондов</w:t>
      </w:r>
      <w:r>
        <w:t>»</w:t>
      </w:r>
      <w:r w:rsidR="006E0B67" w:rsidRPr="00522A23">
        <w:t xml:space="preserve"> Алексей Денисов.</w:t>
      </w:r>
    </w:p>
    <w:p w14:paraId="43050AC5" w14:textId="77777777" w:rsidR="006E0B67" w:rsidRPr="00522A23" w:rsidRDefault="006E0B67" w:rsidP="006E0B67">
      <w:hyperlink r:id="rId19" w:history="1">
        <w:r w:rsidRPr="00522A23">
          <w:rPr>
            <w:rStyle w:val="a3"/>
          </w:rPr>
          <w:t>https://primamedia.ru/news/2248904/</w:t>
        </w:r>
      </w:hyperlink>
      <w:r w:rsidRPr="00522A23">
        <w:t xml:space="preserve"> </w:t>
      </w:r>
    </w:p>
    <w:p w14:paraId="337AF9C4" w14:textId="77777777" w:rsidR="006E0B67" w:rsidRPr="00522A23" w:rsidRDefault="006E0B67" w:rsidP="006E0B67">
      <w:pPr>
        <w:pStyle w:val="2"/>
      </w:pPr>
      <w:bookmarkStart w:id="74" w:name="_Hlk210802615"/>
      <w:bookmarkStart w:id="75" w:name="_Toc210802958"/>
      <w:bookmarkEnd w:id="71"/>
      <w:r w:rsidRPr="00522A23">
        <w:t>PRIMPRESS, 07.10.2025, Финансовый IQ: молодежь ДВФУ учится создавать капитал с помощью государства</w:t>
      </w:r>
      <w:bookmarkEnd w:id="75"/>
    </w:p>
    <w:p w14:paraId="0FCC91A6" w14:textId="77777777" w:rsidR="006E0B67" w:rsidRPr="00522A23" w:rsidRDefault="006E0B67" w:rsidP="00C80893">
      <w:pPr>
        <w:pStyle w:val="3"/>
      </w:pPr>
      <w:bookmarkStart w:id="76" w:name="_Toc210802959"/>
      <w:r w:rsidRPr="00522A23">
        <w:t>Молодежь ДВФУ получила уникальную возможность заглянуть в будущее своих финансов. На днях им презентовали новую государственную программу долгосрочных сбережений для граждан. Как копить на важные цели, получить поддержку от государства и при этом еще и сэкономить на налогах – об этом студентам рассказали ведущие эксперты из Минфина России и Национальной ассоциации негосударственных пенсионных фондов, сообщает PRIMPRESS со ссылкой на правительство Приморского края.</w:t>
      </w:r>
      <w:bookmarkEnd w:id="76"/>
    </w:p>
    <w:p w14:paraId="35FC3EAF" w14:textId="77777777" w:rsidR="006E0B67" w:rsidRPr="00522A23" w:rsidRDefault="006E0B67" w:rsidP="006E0B67">
      <w:r w:rsidRPr="00522A23">
        <w:t>Мероприятие неслучайно было адресовано именно молодежи. Важность финансовой грамотности подчеркнула министр финансов Приморского края Анна Харченко.</w:t>
      </w:r>
    </w:p>
    <w:p w14:paraId="28FD8DF3" w14:textId="77777777" w:rsidR="006E0B67" w:rsidRPr="00522A23" w:rsidRDefault="003477A6" w:rsidP="006E0B67">
      <w:r>
        <w:t>«</w:t>
      </w:r>
      <w:r w:rsidR="006E0B67" w:rsidRPr="00522A23">
        <w:t>Наш край активно курирует это направление. Мы только что завершили масштабный образовательный марафон “На финансовой волне”, объехав все муниципалитеты и повышая грамотность населения. Мы даже проводим КВН по финграмотности, выпускаем брошюры и журналы!</w:t>
      </w:r>
      <w:r>
        <w:t>»</w:t>
      </w:r>
      <w:r w:rsidR="006E0B67" w:rsidRPr="00522A23">
        <w:t xml:space="preserve"> – с улыбкой отметила министр.</w:t>
      </w:r>
    </w:p>
    <w:p w14:paraId="223B7CF8" w14:textId="77777777" w:rsidR="006E0B67" w:rsidRPr="00522A23" w:rsidRDefault="006E0B67" w:rsidP="006E0B67">
      <w:r w:rsidRPr="00522A23">
        <w:t>Она объяснила, почему это настолько важно:</w:t>
      </w:r>
    </w:p>
    <w:p w14:paraId="5F35F9D4" w14:textId="77777777" w:rsidR="006E0B67" w:rsidRPr="00522A23" w:rsidRDefault="003477A6" w:rsidP="006E0B67">
      <w:r>
        <w:t>«</w:t>
      </w:r>
      <w:r w:rsidR="006E0B67" w:rsidRPr="00522A23">
        <w:t>Государственный и семейный бюджеты удивительно похожи: есть доходы, есть расходы, иногда бывает дефицит. Умение эффективно управлять своими финансами – залог стабильности как для отдельного человека, так и для всей страны</w:t>
      </w:r>
      <w:r>
        <w:t>»</w:t>
      </w:r>
      <w:r w:rsidR="006E0B67" w:rsidRPr="00522A23">
        <w:t>.</w:t>
      </w:r>
    </w:p>
    <w:p w14:paraId="34BE1BA6" w14:textId="77777777" w:rsidR="006E0B67" w:rsidRPr="00522A23" w:rsidRDefault="006E0B67" w:rsidP="006E0B67">
      <w:r w:rsidRPr="00522A23">
        <w:t>После емкой лекции студенты активно задавали вопросы экспертам, демонстрируя живой интерес к новой программе. О ее сути рассказала начальник отдела регулирования негосударственных пенсионных фондов Минфина России Наталия Каменская.</w:t>
      </w:r>
    </w:p>
    <w:p w14:paraId="7C377CC7" w14:textId="77777777" w:rsidR="006E0B67" w:rsidRPr="00522A23" w:rsidRDefault="003477A6" w:rsidP="006E0B67">
      <w:r>
        <w:t>«</w:t>
      </w:r>
      <w:r w:rsidR="006E0B67" w:rsidRPr="00522A23">
        <w:t xml:space="preserve">Программа долгосрочных сбережений – это совершенно новый инструмент, который поможет людям формировать свой капитал на важные приоритетные цели. И самое интересное: вы не просто откладываете свои деньги, но и получаете софинансирование от государства, а еще можете оформить налоговый вычет! – объяснила она. – Студенты Дальневосточного федерального университета оказались очень активными, задавали </w:t>
      </w:r>
      <w:r w:rsidR="006E0B67" w:rsidRPr="00522A23">
        <w:lastRenderedPageBreak/>
        <w:t>много вопросов. Это приятно, когда видишь, что молодежь по-настоящему интересуется своим финансовым будущим</w:t>
      </w:r>
      <w:r>
        <w:t>»</w:t>
      </w:r>
      <w:r w:rsidR="006E0B67" w:rsidRPr="00522A23">
        <w:t>.</w:t>
      </w:r>
    </w:p>
    <w:p w14:paraId="77BAD773" w14:textId="77777777" w:rsidR="006E0B67" w:rsidRPr="00522A23" w:rsidRDefault="006E0B67" w:rsidP="006E0B67">
      <w:r w:rsidRPr="00522A23">
        <w:t xml:space="preserve">Эта программа – не щедрость государства, а взаимовыгодная стратегия. Вице-президент саморегулируемой организации </w:t>
      </w:r>
      <w:r w:rsidR="003477A6">
        <w:t>«</w:t>
      </w:r>
      <w:r w:rsidRPr="00522A23">
        <w:t>Национальная ассоциация негосударственных пенсионных фондов</w:t>
      </w:r>
      <w:r w:rsidR="003477A6">
        <w:t>»</w:t>
      </w:r>
      <w:r w:rsidRPr="00522A23">
        <w:t xml:space="preserve"> Алексей Денисов детально объяснил, как это работает.</w:t>
      </w:r>
    </w:p>
    <w:p w14:paraId="55E84C0A" w14:textId="77777777" w:rsidR="006E0B67" w:rsidRPr="00522A23" w:rsidRDefault="003477A6" w:rsidP="006E0B67">
      <w:r>
        <w:t>«</w:t>
      </w:r>
      <w:r w:rsidR="006E0B67" w:rsidRPr="00522A23">
        <w:t>Это своего рода умная инвестиция государства, – пояснил он. – Когда государство софинансирует сбережения граждан, эти средства поступают в негосударственные пенсионные фонды. Фонды, в свою очередь, инвестируют их в ценные бумаги российских компаний и предприятий. Это стимулирует развитие бизнеса, создает новые рабочие места, увеличивает налогооблагаемую базу. В итоге, на каждый рубль, вложенный государством в виде софинансирования, в бюджет возвращается от двух до трех рублей в виде налогов!</w:t>
      </w:r>
      <w:r>
        <w:t>»</w:t>
      </w:r>
    </w:p>
    <w:p w14:paraId="4BB9FFD0" w14:textId="77777777" w:rsidR="006E0B67" w:rsidRPr="00522A23" w:rsidRDefault="006E0B67" w:rsidP="006E0B67">
      <w:r w:rsidRPr="00522A23">
        <w:t>Что в итоге? Программа долгосрочных сбережений – это беспроигрышная стратегия, которая помогает гражданам копить на мечту, а государству – развивать экономику и создавать новые возможности. А для студентов ДВФУ это еще и отличный старт для формирования своего финансово грамотного будущего.</w:t>
      </w:r>
    </w:p>
    <w:p w14:paraId="3997A2C8" w14:textId="77777777" w:rsidR="002060DC" w:rsidRPr="00522A23" w:rsidRDefault="006E0B67" w:rsidP="006E0B67">
      <w:hyperlink r:id="rId20" w:history="1">
        <w:r w:rsidRPr="00522A23">
          <w:rPr>
            <w:rStyle w:val="a3"/>
          </w:rPr>
          <w:t>https://primpress.ru/article/127103</w:t>
        </w:r>
      </w:hyperlink>
    </w:p>
    <w:p w14:paraId="094CB2CB" w14:textId="77777777" w:rsidR="009171B4" w:rsidRPr="00522A23" w:rsidRDefault="009171B4" w:rsidP="009171B4">
      <w:pPr>
        <w:pStyle w:val="2"/>
      </w:pPr>
      <w:bookmarkStart w:id="77" w:name="_Toc210802960"/>
      <w:bookmarkEnd w:id="74"/>
      <w:r w:rsidRPr="00522A23">
        <w:t xml:space="preserve">Мои Финансы, 07.10.2025, В Мордовии состоялось просветительское мероприятие для пенсионеров на тему </w:t>
      </w:r>
      <w:r w:rsidR="003477A6">
        <w:t>«</w:t>
      </w:r>
      <w:r w:rsidRPr="00522A23">
        <w:t>Программа долгосрочных сбережений как способ накопления денег</w:t>
      </w:r>
      <w:r w:rsidR="003477A6">
        <w:t>»</w:t>
      </w:r>
      <w:bookmarkEnd w:id="77"/>
    </w:p>
    <w:p w14:paraId="5E73CAF2" w14:textId="77777777" w:rsidR="009171B4" w:rsidRPr="00522A23" w:rsidRDefault="009171B4" w:rsidP="00C80893">
      <w:pPr>
        <w:pStyle w:val="3"/>
      </w:pPr>
      <w:bookmarkStart w:id="78" w:name="_Toc210802961"/>
      <w:r w:rsidRPr="00522A23">
        <w:t>Во время лекции слушатели узнали, как устроена программа и как принять в ней участие, об основных её преимуществах и отличиях от других способов инвестирования. Цель ПДС – сформировать дополнительный доход или создать запас, в том числе для особых жизненных ситуаций. К преимуществам программы относятся: перевод пенсионных накоплений, софинансирование со стороны государства, получение налогового вычета, гарантирование сохранности средств со стороны государства, наследование, гарантия безубыточности и досрочное снятие.</w:t>
      </w:r>
      <w:bookmarkEnd w:id="78"/>
    </w:p>
    <w:p w14:paraId="1B3D7E68" w14:textId="77777777" w:rsidR="009171B4" w:rsidRPr="00522A23" w:rsidRDefault="009171B4" w:rsidP="009171B4">
      <w:r w:rsidRPr="00522A23">
        <w:t xml:space="preserve">Данная тема вызвала большой интерес у слушателей и они активно задавали вопросы спикеру. </w:t>
      </w:r>
    </w:p>
    <w:p w14:paraId="2127231D" w14:textId="77777777" w:rsidR="009171B4" w:rsidRDefault="009171B4" w:rsidP="009171B4">
      <w:hyperlink r:id="rId21" w:history="1">
        <w:r w:rsidRPr="00522A23">
          <w:rPr>
            <w:rStyle w:val="a3"/>
          </w:rPr>
          <w:t>https://моифинансы.рф/article/v-mordovii-sostoialos-prosvetitelskoe-meropriiatie-dlia-pensionerov-na-temu-programma-dolgosrocnyx-sberezenii-kak-sposob-nakopleniia-deneg/amp/</w:t>
        </w:r>
      </w:hyperlink>
      <w:r w:rsidRPr="00522A23">
        <w:t xml:space="preserve"> </w:t>
      </w:r>
    </w:p>
    <w:p w14:paraId="757AE660" w14:textId="77777777" w:rsidR="008833A9" w:rsidRDefault="008833A9" w:rsidP="008833A9">
      <w:pPr>
        <w:pStyle w:val="2"/>
      </w:pPr>
      <w:bookmarkStart w:id="79" w:name="_Toc210802962"/>
      <w:r>
        <w:lastRenderedPageBreak/>
        <w:t>Дзержинские ведомости</w:t>
      </w:r>
      <w:r w:rsidRPr="008833A9">
        <w:t>, 07.10.2025, Программа долгосрочных сбережений доступна для дзержинцев через «Госуслуги»</w:t>
      </w:r>
      <w:bookmarkEnd w:id="79"/>
    </w:p>
    <w:p w14:paraId="06E4DEB9" w14:textId="77777777" w:rsidR="008833A9" w:rsidRDefault="008833A9" w:rsidP="008833A9">
      <w:pPr>
        <w:pStyle w:val="3"/>
      </w:pPr>
      <w:bookmarkStart w:id="80" w:name="_Toc210802963"/>
      <w:r>
        <w:t>Чтобы заключить договор, нужно «обратиться» к роботу-помощнику Максу на «Госуслугах», ввести запрос «вступить в ПДС» и далее нажать кнопку «подробнее о подписании в «Госключе». На данный момент страница доступна только по поиску в роботе-помощнике Макс.</w:t>
      </w:r>
      <w:bookmarkEnd w:id="80"/>
    </w:p>
    <w:p w14:paraId="15411DC6" w14:textId="77777777" w:rsidR="008833A9" w:rsidRDefault="008833A9" w:rsidP="008833A9">
      <w:r>
        <w:t>Для подписания договора используется усиленная неквалифицированная электронная подпись, полученная в приложении «Госключ».</w:t>
      </w:r>
    </w:p>
    <w:p w14:paraId="7E20021A" w14:textId="77777777" w:rsidR="008833A9" w:rsidRDefault="008833A9" w:rsidP="008833A9">
      <w:r>
        <w:t>В настоящее время договор ПДС можно заключить с тремя негосударственными пенсионными фондами (НПФ), в скором времени к ним присоединятся и другие.</w:t>
      </w:r>
    </w:p>
    <w:p w14:paraId="2CFDA319" w14:textId="77777777" w:rsidR="008833A9" w:rsidRDefault="008833A9" w:rsidP="008833A9">
      <w:r>
        <w:t>Сформированными накоплениями можно будет воспользоваться после 15 лет участия в программе или при достижении возраста 55 лет для женщин и 60 лет для мужчин. Долгосрочные сбережения формируются за счет личных добровольных взносов гражданина, средств софинансирования государства, инвестиционного дохода и других источников.</w:t>
      </w:r>
    </w:p>
    <w:p w14:paraId="1966AF1B" w14:textId="77777777" w:rsidR="008833A9" w:rsidRDefault="008833A9" w:rsidP="008833A9">
      <w:hyperlink r:id="rId22" w:history="1">
        <w:r w:rsidRPr="00F55CFC">
          <w:rPr>
            <w:rStyle w:val="a3"/>
          </w:rPr>
          <w:t>https://d-ved.ru/2025/10/07/%D0%BF%D1%80%D0%BE%D0%B3%D1%80%D0%B0%D0%BC%D0%BC%D0%B0-%D0%B4%D0%BE%D0%BB%D0%B3%D0%BE%D1%81%D1%80%D0%BE%D1%87%D0%BD%D1%8B%D1%85-%D1%81%D0%B1%D0%B5%D1%80%D0%B5%D0%B6%D0%B5%D0%BD%D0%B8%D0%B9-%D0%B4/</w:t>
        </w:r>
      </w:hyperlink>
      <w:r w:rsidRPr="008833A9">
        <w:t xml:space="preserve"> </w:t>
      </w:r>
    </w:p>
    <w:p w14:paraId="13585B0E" w14:textId="77777777" w:rsidR="008833A9" w:rsidRDefault="008833A9" w:rsidP="008833A9">
      <w:pPr>
        <w:pStyle w:val="2"/>
      </w:pPr>
      <w:bookmarkStart w:id="81" w:name="_Toc210802964"/>
      <w:r>
        <w:t>Псковская лента новостей</w:t>
      </w:r>
      <w:r w:rsidRPr="008833A9">
        <w:t>, 07.10.2025, Псковичи могут получить налоговый вычет на долгосрочные сбережения</w:t>
      </w:r>
      <w:bookmarkEnd w:id="81"/>
      <w:r w:rsidRPr="008833A9">
        <w:t xml:space="preserve"> </w:t>
      </w:r>
    </w:p>
    <w:p w14:paraId="3FA9DD10" w14:textId="77777777" w:rsidR="008833A9" w:rsidRPr="008833A9" w:rsidRDefault="008833A9" w:rsidP="008833A9">
      <w:pPr>
        <w:pStyle w:val="3"/>
        <w:rPr>
          <w:lang/>
        </w:rPr>
      </w:pPr>
      <w:bookmarkStart w:id="82" w:name="_Toc210802965"/>
      <w:r w:rsidRPr="008833A9">
        <w:rPr>
          <w:lang/>
        </w:rPr>
        <w:t>Граждане, уплачивающие налог на доходы физических лиц, теперь могут воспользоваться налоговым вычетом на долгосрочные сбережения, сообщили Псковской Ленте Новостей в управлении ФНС России по Псковской области.</w:t>
      </w:r>
      <w:bookmarkEnd w:id="82"/>
    </w:p>
    <w:p w14:paraId="72927265" w14:textId="77777777" w:rsidR="008833A9" w:rsidRPr="008833A9" w:rsidRDefault="008833A9" w:rsidP="008833A9">
      <w:pPr>
        <w:rPr>
          <w:lang/>
        </w:rPr>
      </w:pPr>
      <w:r w:rsidRPr="008833A9">
        <w:rPr>
          <w:lang/>
        </w:rPr>
        <w:t>Это право предоставляется согласно подпункту второго пункта первой статьи 219.2 Налогового кодекса Российской Федерации. Налогоплательщики смогут получить вычет в сумме уплаченных сберегательных взносов по договору долгосрочных сбережений, заключенному с негосударственным пенсионным фондом, если основания для назначения выплат по такому договору наступают не ранее чем через десять лет с даты его заключения.</w:t>
      </w:r>
    </w:p>
    <w:p w14:paraId="773B86BF" w14:textId="77777777" w:rsidR="008833A9" w:rsidRPr="008833A9" w:rsidRDefault="008833A9" w:rsidP="008833A9">
      <w:pPr>
        <w:rPr>
          <w:lang/>
        </w:rPr>
      </w:pPr>
      <w:r w:rsidRPr="008833A9">
        <w:rPr>
          <w:lang/>
        </w:rPr>
        <w:t>Согласно пункту четвёртому статьи 219.2 Кодекса, минимальный срок, на который заключается договор долгосрочных сбережений, зависит от года его заключения и составляет не менее пяти лет для договоров, заключенных в 2024-2026 годах. С каждым годом этот срок будет увеличиваться на 1 год. Таким образом, налоговый вычет предоставят, если основания для назначения выплат возникают не ранее чем через:</w:t>
      </w:r>
    </w:p>
    <w:p w14:paraId="41AD498B" w14:textId="77777777" w:rsidR="008833A9" w:rsidRPr="008833A9" w:rsidRDefault="008833A9" w:rsidP="008833A9">
      <w:pPr>
        <w:rPr>
          <w:lang/>
        </w:rPr>
      </w:pPr>
      <w:r w:rsidRPr="008833A9">
        <w:rPr>
          <w:lang/>
        </w:rPr>
        <w:t>5 лет для договоров, заключенных в 2024–2026 годах;</w:t>
      </w:r>
    </w:p>
    <w:p w14:paraId="2FEB3296" w14:textId="77777777" w:rsidR="008833A9" w:rsidRPr="008833A9" w:rsidRDefault="008833A9" w:rsidP="008833A9">
      <w:pPr>
        <w:rPr>
          <w:lang/>
        </w:rPr>
      </w:pPr>
      <w:r w:rsidRPr="008833A9">
        <w:rPr>
          <w:lang/>
        </w:rPr>
        <w:t>6 лет для договоров, заключенных в 2027 году;</w:t>
      </w:r>
    </w:p>
    <w:p w14:paraId="6D007D34" w14:textId="77777777" w:rsidR="008833A9" w:rsidRPr="008833A9" w:rsidRDefault="008833A9" w:rsidP="008833A9">
      <w:pPr>
        <w:rPr>
          <w:lang/>
        </w:rPr>
      </w:pPr>
      <w:r w:rsidRPr="008833A9">
        <w:rPr>
          <w:lang/>
        </w:rPr>
        <w:lastRenderedPageBreak/>
        <w:t>7 лет для договоров, заключенных в 2028 году;</w:t>
      </w:r>
    </w:p>
    <w:p w14:paraId="46D0367E" w14:textId="77777777" w:rsidR="008833A9" w:rsidRPr="008833A9" w:rsidRDefault="008833A9" w:rsidP="008833A9">
      <w:pPr>
        <w:rPr>
          <w:lang/>
        </w:rPr>
      </w:pPr>
      <w:r w:rsidRPr="008833A9">
        <w:rPr>
          <w:lang/>
        </w:rPr>
        <w:t>8 лет для договоров, заключенных в 2029 году;</w:t>
      </w:r>
    </w:p>
    <w:p w14:paraId="3CC74A54" w14:textId="77777777" w:rsidR="008833A9" w:rsidRPr="008833A9" w:rsidRDefault="008833A9" w:rsidP="008833A9">
      <w:pPr>
        <w:rPr>
          <w:lang/>
        </w:rPr>
      </w:pPr>
      <w:r w:rsidRPr="008833A9">
        <w:rPr>
          <w:lang/>
        </w:rPr>
        <w:t>9 лет для договоров, заключенных в 2030 году;</w:t>
      </w:r>
    </w:p>
    <w:p w14:paraId="447B4817" w14:textId="77777777" w:rsidR="008833A9" w:rsidRPr="008833A9" w:rsidRDefault="008833A9" w:rsidP="008833A9">
      <w:pPr>
        <w:rPr>
          <w:lang/>
        </w:rPr>
      </w:pPr>
      <w:r w:rsidRPr="008833A9">
        <w:rPr>
          <w:lang/>
        </w:rPr>
        <w:t>10 лет для договоров, заключенных начиная с 2031 года.</w:t>
      </w:r>
    </w:p>
    <w:p w14:paraId="48897073" w14:textId="77777777" w:rsidR="008833A9" w:rsidRPr="008833A9" w:rsidRDefault="008833A9" w:rsidP="008833A9">
      <w:pPr>
        <w:rPr>
          <w:lang/>
        </w:rPr>
      </w:pPr>
      <w:r w:rsidRPr="008833A9">
        <w:rPr>
          <w:lang/>
        </w:rPr>
        <w:t>Право на получение выплат по договору долгосрочных сбережений имеют участники программы при выполнении хотя бы одного из условий. Участники мужского пола должны достичь возраста 60 лет, женщины — 55 лет, либо должно истечь 15 лет с наиболее ранней даты заключения договора.</w:t>
      </w:r>
    </w:p>
    <w:p w14:paraId="5BABBA4D" w14:textId="77777777" w:rsidR="008833A9" w:rsidRPr="008833A9" w:rsidRDefault="008833A9" w:rsidP="008833A9">
      <w:pPr>
        <w:rPr>
          <w:lang/>
        </w:rPr>
      </w:pPr>
      <w:r w:rsidRPr="008833A9">
        <w:rPr>
          <w:lang/>
        </w:rPr>
        <w:t>Мужчины моложе 55 лет и женщины моложе 50 лет могут получить налоговый вычет по договору долгосрочных сбережений на дату его заключения.</w:t>
      </w:r>
    </w:p>
    <w:p w14:paraId="66170399" w14:textId="77777777" w:rsidR="008833A9" w:rsidRDefault="008833A9" w:rsidP="008833A9">
      <w:pPr>
        <w:rPr>
          <w:lang/>
        </w:rPr>
      </w:pPr>
      <w:r w:rsidRPr="008833A9">
        <w:rPr>
          <w:lang/>
        </w:rPr>
        <w:t>Граждане могут получить налоговый вычет в упрощенном порядке. Негосударственные пенсионные фонды направляют сведения об уплаченных пенсионных взносах за предыдущий год в личный кабинет налогоплательщика. Кроме того, налогоплательщики могут представить декларацию по форме 3-НДФЛ через личный кабинет, на бумажном носителе лично или почтовым отправлением.</w:t>
      </w:r>
    </w:p>
    <w:p w14:paraId="1BF1E671" w14:textId="77777777" w:rsidR="008833A9" w:rsidRPr="008833A9" w:rsidRDefault="008833A9" w:rsidP="008833A9">
      <w:pPr>
        <w:rPr>
          <w:lang/>
        </w:rPr>
      </w:pPr>
      <w:hyperlink r:id="rId23" w:history="1">
        <w:r w:rsidRPr="00F55CFC">
          <w:rPr>
            <w:rStyle w:val="a3"/>
            <w:lang/>
          </w:rPr>
          <w:t>https://pln-pskov.ru/business/567902.html</w:t>
        </w:r>
      </w:hyperlink>
      <w:r w:rsidRPr="008833A9">
        <w:rPr>
          <w:lang/>
        </w:rPr>
        <w:t xml:space="preserve"> </w:t>
      </w:r>
    </w:p>
    <w:p w14:paraId="2A223912" w14:textId="77777777" w:rsidR="00657650" w:rsidRDefault="00657650" w:rsidP="00657650">
      <w:pPr>
        <w:pStyle w:val="2"/>
      </w:pPr>
      <w:bookmarkStart w:id="83" w:name="_Toc210802966"/>
      <w:r>
        <w:t>RT, 07.10.2025, Совкомбанк сообщил о расширении линейки депозитов для привилегированных клиентов</w:t>
      </w:r>
      <w:bookmarkEnd w:id="83"/>
    </w:p>
    <w:p w14:paraId="7DF42DF8" w14:textId="77777777" w:rsidR="00657650" w:rsidRDefault="00657650" w:rsidP="00C80893">
      <w:pPr>
        <w:pStyle w:val="3"/>
      </w:pPr>
      <w:bookmarkStart w:id="84" w:name="_Toc210802967"/>
      <w:r>
        <w:t xml:space="preserve">Sovcombank Wealth Management расширил линейку депозитов для привилегированных клиентов и запустил вклад </w:t>
      </w:r>
      <w:r w:rsidR="003477A6">
        <w:t>«</w:t>
      </w:r>
      <w:r>
        <w:t>Выгодный</w:t>
      </w:r>
      <w:r w:rsidR="003477A6">
        <w:t>»</w:t>
      </w:r>
      <w:r>
        <w:t>. Как сообщает банк, новое предложение позволяет получить повышенный доход на трёхмесячном горизонте при открытии вместе с программой долгосрочных сбережений (ПДС).</w:t>
      </w:r>
      <w:bookmarkEnd w:id="84"/>
    </w:p>
    <w:p w14:paraId="1B947968" w14:textId="77777777" w:rsidR="00657650" w:rsidRDefault="00657650" w:rsidP="00657650">
      <w:r>
        <w:t>Вклад ориентирован на клиентов пакета услуг Wealth Management, его базовая ставка по вкладу составляет 21,6% годовых сроком на три месяца. Минимальная сумма вклада - от 100 тыс. рублей.</w:t>
      </w:r>
    </w:p>
    <w:p w14:paraId="2A025D6E" w14:textId="77777777" w:rsidR="00657650" w:rsidRDefault="00657650" w:rsidP="00657650">
      <w:r>
        <w:t xml:space="preserve">Как отметили в ПАО </w:t>
      </w:r>
      <w:r w:rsidR="003477A6">
        <w:t>«</w:t>
      </w:r>
      <w:r>
        <w:t>Совкомбанк</w:t>
      </w:r>
      <w:r w:rsidR="003477A6">
        <w:t>»</w:t>
      </w:r>
      <w:r>
        <w:t xml:space="preserve">, действие повышенной процентной ставки предусмотрено при заключении договора долгосрочных сбережений с Негосударственным пенсионным фондом </w:t>
      </w:r>
      <w:r w:rsidR="003477A6">
        <w:t>«</w:t>
      </w:r>
      <w:r>
        <w:t>Совкомбанк</w:t>
      </w:r>
      <w:r w:rsidR="003477A6">
        <w:t>»</w:t>
      </w:r>
      <w:r>
        <w:t xml:space="preserve"> на сумму, не меньшую суммы вклада.</w:t>
      </w:r>
    </w:p>
    <w:p w14:paraId="37C705DA" w14:textId="77777777" w:rsidR="00657650" w:rsidRDefault="003477A6" w:rsidP="00657650">
      <w:r>
        <w:t>«</w:t>
      </w:r>
      <w:r w:rsidR="00657650">
        <w:t xml:space="preserve">Вклад </w:t>
      </w:r>
      <w:r>
        <w:t>«</w:t>
      </w:r>
      <w:r w:rsidR="00657650">
        <w:t>Выгодный</w:t>
      </w:r>
      <w:r>
        <w:t>»</w:t>
      </w:r>
      <w:r w:rsidR="00657650">
        <w:t xml:space="preserve"> отражает наш подход к созданию интегрированных решений, где тактическое управление ликвидностью сочетается со стратегическим планированием благосостояния. Для клиентов это возможность эффективного размещения средств в соответствии с персональными финансовыми целями</w:t>
      </w:r>
      <w:r>
        <w:t>»</w:t>
      </w:r>
      <w:r w:rsidR="00657650">
        <w:t>, - рассказывает управляющий директор, глава Sovcombank Wealth Management Екатерина Серединская.</w:t>
      </w:r>
    </w:p>
    <w:p w14:paraId="69383B35" w14:textId="77777777" w:rsidR="00657650" w:rsidRDefault="00657650" w:rsidP="00657650">
      <w:r>
        <w:t xml:space="preserve">В банке подчеркнули, что совместное использование вклада </w:t>
      </w:r>
      <w:r w:rsidR="003477A6">
        <w:t>«</w:t>
      </w:r>
      <w:r>
        <w:t>Выгодный</w:t>
      </w:r>
      <w:r w:rsidR="003477A6">
        <w:t>»</w:t>
      </w:r>
      <w:r>
        <w:t xml:space="preserve"> и программы долгосрочных сбережений предоставляет дополнительные преимущества, такие как государственное софинансирование до 360 тыс. рублей, налоговые вычеты до 88 тыс. рублей ежегодно и инвестиционный доход без налогообложения.</w:t>
      </w:r>
    </w:p>
    <w:p w14:paraId="2D44573E" w14:textId="77777777" w:rsidR="00657650" w:rsidRPr="00522A23" w:rsidRDefault="00657650" w:rsidP="00657650">
      <w:hyperlink r:id="rId24" w:history="1">
        <w:r w:rsidRPr="000D6736">
          <w:rPr>
            <w:rStyle w:val="a3"/>
          </w:rPr>
          <w:t>https://russian.rt.com/partners/article/1543634-sovkombank-rasshirenie-lineiki-depozitov</w:t>
        </w:r>
      </w:hyperlink>
      <w:r>
        <w:t xml:space="preserve"> </w:t>
      </w:r>
    </w:p>
    <w:p w14:paraId="31D3AA16" w14:textId="77777777" w:rsidR="00102C41" w:rsidRPr="00522A23" w:rsidRDefault="00102C41" w:rsidP="00102C41"/>
    <w:p w14:paraId="2030C930" w14:textId="77777777" w:rsidR="00111D7C" w:rsidRPr="00522A23" w:rsidRDefault="00111D7C" w:rsidP="00111D7C">
      <w:pPr>
        <w:pStyle w:val="10"/>
      </w:pPr>
      <w:bookmarkStart w:id="85" w:name="_Toc165991074"/>
      <w:bookmarkStart w:id="86" w:name="_Toc210802968"/>
      <w:r w:rsidRPr="00522A23">
        <w:t>Новости развития системы обязательного пенсионного страхования и страховой пенсии</w:t>
      </w:r>
      <w:bookmarkEnd w:id="33"/>
      <w:bookmarkEnd w:id="34"/>
      <w:bookmarkEnd w:id="35"/>
      <w:bookmarkEnd w:id="85"/>
      <w:bookmarkEnd w:id="86"/>
    </w:p>
    <w:p w14:paraId="0AA2FCF3" w14:textId="77777777" w:rsidR="002060DC" w:rsidRPr="00522A23" w:rsidRDefault="002060DC" w:rsidP="002060DC">
      <w:pPr>
        <w:pStyle w:val="2"/>
      </w:pPr>
      <w:bookmarkStart w:id="87" w:name="a7"/>
      <w:bookmarkStart w:id="88" w:name="_Toc210802969"/>
      <w:bookmarkEnd w:id="87"/>
      <w:r w:rsidRPr="00522A23">
        <w:t>Известия, 07.10.2025, Рубль зрелости: пенсионный коэффициент может вырасти в 2027 году</w:t>
      </w:r>
      <w:bookmarkEnd w:id="88"/>
    </w:p>
    <w:p w14:paraId="29CEA6D5" w14:textId="77777777" w:rsidR="002060DC" w:rsidRPr="00522A23" w:rsidRDefault="002060DC" w:rsidP="00C80893">
      <w:pPr>
        <w:pStyle w:val="3"/>
      </w:pPr>
      <w:bookmarkStart w:id="89" w:name="_Toc210802970"/>
      <w:r w:rsidRPr="00522A23">
        <w:t xml:space="preserve">В течение 2027 года в России запланировано постепенное повышение стоимости одного пенсионного коэффициента. В правительственных планах предусмотрено проведение двух этапов индексации данного показателя. Первая корректировка должна состояться в начале февраля, когда значение коэффициента увеличат примерно до 163 рублей. Затем, спустя два месяца, намечено повторное повышение, в результате которого стоимость одного пенсионного балла достигнет около 168 рублей. Можно ли считать темпы индексации достаточными для сохранения покупательной способности пенсий, а также какие категории пенсионеров получат наибольшую выгоду от роста коэффициента, разбирались </w:t>
      </w:r>
      <w:r w:rsidR="003477A6">
        <w:t>«</w:t>
      </w:r>
      <w:r w:rsidRPr="00522A23">
        <w:t>Известия</w:t>
      </w:r>
      <w:r w:rsidR="003477A6">
        <w:t>»</w:t>
      </w:r>
      <w:r w:rsidRPr="00522A23">
        <w:t>.</w:t>
      </w:r>
      <w:bookmarkEnd w:id="89"/>
    </w:p>
    <w:p w14:paraId="77E307D3" w14:textId="77777777" w:rsidR="002060DC" w:rsidRPr="00522A23" w:rsidRDefault="002060DC" w:rsidP="002060DC">
      <w:r w:rsidRPr="00522A23">
        <w:t>Шкала измерений</w:t>
      </w:r>
    </w:p>
    <w:p w14:paraId="5BB030AC" w14:textId="77777777" w:rsidR="002060DC" w:rsidRPr="00522A23" w:rsidRDefault="002060DC" w:rsidP="002060DC">
      <w:r w:rsidRPr="00522A23">
        <w:t xml:space="preserve">Размер страховых пенсий зависит от количества заработанных гражданином индивидуальных пенсионных коэффициентов (ИПК) и стоимости этого коэффициента, сообщили </w:t>
      </w:r>
      <w:r w:rsidR="003477A6">
        <w:t>«</w:t>
      </w:r>
      <w:r w:rsidRPr="00522A23">
        <w:t>Известиям</w:t>
      </w:r>
      <w:r w:rsidR="003477A6">
        <w:t>»</w:t>
      </w:r>
      <w:r w:rsidRPr="00522A23">
        <w:t xml:space="preserve"> в Минтруде. ИПК увеличивается, или, другими словами, страховые пенсии индексируются ежегодно не ниже чем на уровень инфляции.</w:t>
      </w:r>
    </w:p>
    <w:p w14:paraId="11481C9D" w14:textId="77777777" w:rsidR="002060DC" w:rsidRPr="00522A23" w:rsidRDefault="003477A6" w:rsidP="002060DC">
      <w:r>
        <w:t>«</w:t>
      </w:r>
      <w:r w:rsidR="002060DC" w:rsidRPr="00522A23">
        <w:t>По 2026 году страховые пенсии будут проиндексированы с 1 января сразу на 7,6%, что выше уровня прогнозной инфляции в 6,8%. Таким образом, пенсии будут увеличены для всех получателей страховых пенсий по единым принципам — на 7,6%, как для работающих, так и для неработающих россиян, а точная сумма прибавки зависит от размера пенсии получателей</w:t>
      </w:r>
      <w:r>
        <w:t>»</w:t>
      </w:r>
      <w:r w:rsidR="002060DC" w:rsidRPr="00522A23">
        <w:t>, — уточнили в ведомстве.</w:t>
      </w:r>
    </w:p>
    <w:p w14:paraId="167E7C9E" w14:textId="77777777" w:rsidR="002060DC" w:rsidRPr="00522A23" w:rsidRDefault="002060DC" w:rsidP="002060DC">
      <w:r w:rsidRPr="00522A23">
        <w:t xml:space="preserve">Индивидуальный пенсионный коэффициент, также известный как пенсионные баллы, представляет собой ключевой параметр, определяющий будущий размер пенсии, заявил </w:t>
      </w:r>
      <w:r w:rsidR="003477A6">
        <w:t>«</w:t>
      </w:r>
      <w:r w:rsidRPr="00522A23">
        <w:t>Известиям</w:t>
      </w:r>
      <w:r w:rsidR="003477A6">
        <w:t>»</w:t>
      </w:r>
      <w:r w:rsidRPr="00522A23">
        <w:t xml:space="preserve"> Петр Щербаченко, доцент Финансового университета при Правительстве РФ. Размер страховой пенсии по возрасту определяется по следующему принципу: СП = ИПК × СПК + ФВ, где под СП подразумевается сумма страховой пенсии; ИПК — количество накопленных пенсионных баллов; СПК — денежная стоимость одного балла на дату назначения пенсии; а ФВ — это фиксированная часть, добавляемая к общей выплате.</w:t>
      </w:r>
    </w:p>
    <w:p w14:paraId="0D7F7B1D" w14:textId="77777777" w:rsidR="002060DC" w:rsidRPr="00522A23" w:rsidRDefault="002060DC" w:rsidP="002060DC">
      <w:r w:rsidRPr="00522A23">
        <w:t>— В течение года максимально можно накопить до 10 пенсионных баллов. На 2025 год предельная база для начисления страховых взносов составляет 2 759 000 рублей в год, или 229 917 рублей в месяц. Размер официального дохода играет решающую роль в формировании ИПК: чем выше заработная плата в пределах установленной базы, тем больше баллов будет начислено и тем ближе индивидуальный коэффициент к максимально возможным 10 баллам, — пояснил он.</w:t>
      </w:r>
    </w:p>
    <w:p w14:paraId="6EA2C679" w14:textId="77777777" w:rsidR="002060DC" w:rsidRPr="00522A23" w:rsidRDefault="002060DC" w:rsidP="002060DC">
      <w:r w:rsidRPr="00522A23">
        <w:lastRenderedPageBreak/>
        <w:t>Помимо трудового стажа россиянину могут начисляться пенсионные баллы и за определенные жизненные обстоятельства, признанные социально значимыми, заметил Петр Щербаченко. Перечень таких ситуаций достаточно обширен и регулируется разными законодательными актами. В частности, за время ухода за детьми до достижения ими возраста полутора лет начисляются разные суммы баллов: за первого ребенка — 1,8 в год, за второго — 3,6, а за третьего и четвертого — по 5,4 ежегодно.</w:t>
      </w:r>
    </w:p>
    <w:p w14:paraId="75A4FFF9" w14:textId="77777777" w:rsidR="002060DC" w:rsidRPr="00522A23" w:rsidRDefault="002060DC" w:rsidP="002060DC">
      <w:r w:rsidRPr="00522A23">
        <w:t>— Кроме того, участие в специальной военной операции оценивается в 3,6 балла за полный календарный год, — напомнил эксперт. — Аналогично, за уход за ребенком с инвалидностью полагается 1,8 балла, столько же начисляется за заботу о пожилом человеке, достигшем 80-летнего возраста.</w:t>
      </w:r>
    </w:p>
    <w:p w14:paraId="55FCE293" w14:textId="77777777" w:rsidR="002060DC" w:rsidRPr="00522A23" w:rsidRDefault="002060DC" w:rsidP="002060DC">
      <w:r w:rsidRPr="00522A23">
        <w:t>Индексация суммы</w:t>
      </w:r>
    </w:p>
    <w:p w14:paraId="618D09A0" w14:textId="77777777" w:rsidR="002060DC" w:rsidRPr="00522A23" w:rsidRDefault="002060DC" w:rsidP="002060DC">
      <w:r w:rsidRPr="00522A23">
        <w:t>Начиная с 1 января 2026 года планируется установить стоимость одного пенсионного балла на уровне 156 рублей 76 копеек, а фиксированную часть страховой пенсии по возрасту определить в размере 9584 рубля 69 копеек. Такое повышение соответствует индексации на 7,6%, подчеркнул эксперт. Первое перерасчетное повышение пенсий в 2026 году запланировано на 1 февраля, при этом его точная величина будет зависеть от фактических показателей инфляции. Если рассматривать динамику роста пенсионного коэффициента, можно отметить положительную тенденцию: с 145,69 рубля в 2025 году показатель увеличится до 168,57 рубля к 2027-му, что свидетельствует о стабильном повышении темпов индексации.</w:t>
      </w:r>
    </w:p>
    <w:p w14:paraId="7AB7325D" w14:textId="77777777" w:rsidR="002060DC" w:rsidRPr="00522A23" w:rsidRDefault="002060DC" w:rsidP="002060DC">
      <w:r w:rsidRPr="00522A23">
        <w:t>— Тем не менее при анализе достаточности повышения пенсионных выплат важно принимать во внимание ряд ключевых обстоятельств, — заявил Петр Щербаченко. — Прежде всего, решающую роль играет инфляция: если скорость индексации окажется ниже темпов роста цен, реальные доходы пенсионеров будут уменьшаться, что неизбежно приведет к снижению уровня их благосостояния. Кроме того, следует учитывать изменение стоимости основных товаров и услуг, которые чаще всего приобретаются людьми пожилого возраста. В случае если подорожание этих категорий превысит темпы индексации, покупательная способность пенсионеров также окажется под давлением.</w:t>
      </w:r>
    </w:p>
    <w:p w14:paraId="6114018F" w14:textId="77777777" w:rsidR="002060DC" w:rsidRPr="00522A23" w:rsidRDefault="002060DC" w:rsidP="002060DC">
      <w:r w:rsidRPr="00522A23">
        <w:t xml:space="preserve">Увеличение стоимости пенсионного коэффициента предполагает, что в 2027 году страховые пенсии будут пересчитаны с ростом на 7,5% по сравнению с уровнем 2026 года подтвердил </w:t>
      </w:r>
      <w:r w:rsidR="003477A6">
        <w:t>«</w:t>
      </w:r>
      <w:r w:rsidRPr="00522A23">
        <w:t>Известиям</w:t>
      </w:r>
      <w:r w:rsidR="003477A6">
        <w:t>»</w:t>
      </w:r>
      <w:r w:rsidRPr="00522A23">
        <w:t xml:space="preserve"> старший научный сотрудник Центра ИНСАП ИПЭИ РАНХиГС Виктор Ляшок. Индексация затронет всех получателей страховых выплат — как работающих граждан, так и тех, кто уже завершил трудовую деятельность. При этом темп повышения значительно превышает ожидаемую инфляцию на следующий год, которая, по прогнозу Минэкономразвития, составит около 4%. В итоге реальный размер пенсий должен увеличиться, что позволит улучшить их покупательную способность.</w:t>
      </w:r>
    </w:p>
    <w:p w14:paraId="578CBAD1" w14:textId="77777777" w:rsidR="002060DC" w:rsidRPr="00522A23" w:rsidRDefault="002060DC" w:rsidP="002060DC">
      <w:r w:rsidRPr="00522A23">
        <w:t>— Если фактический уровень инфляции будет близок к прогнозному, то покупательная способность пенсии в 2027 году возрастет для большинства категорий пенсионеров, — отметил он. — Однако инфляция во многом зависит от факторов, слабо поддающихся прогнозированию, поэтому фактическое значение индекса потребительских цен может оказаться выше. К тому же для разных категорий населения уровень роста цен различен, так как состав их потребительской корзины различается. Но в любом случае страховые пенсии не могут индексироваться ниже уровня официальной инфляции за прошлый год.</w:t>
      </w:r>
    </w:p>
    <w:p w14:paraId="4CE7C508" w14:textId="77777777" w:rsidR="002060DC" w:rsidRPr="00522A23" w:rsidRDefault="002060DC" w:rsidP="002060DC">
      <w:r w:rsidRPr="00522A23">
        <w:lastRenderedPageBreak/>
        <w:t xml:space="preserve">Предстоящее двухэтапное повышение пенсий направлено на обеспечение их реальной ценности с учетом изменения экономических условий, сказал </w:t>
      </w:r>
      <w:r w:rsidR="003477A6">
        <w:t>«</w:t>
      </w:r>
      <w:r w:rsidRPr="00522A23">
        <w:t>Известиям</w:t>
      </w:r>
      <w:r w:rsidR="003477A6">
        <w:t>»</w:t>
      </w:r>
      <w:r w:rsidRPr="00522A23">
        <w:t xml:space="preserve"> управляющий директор рейтинговой службы НРА Сергей Гришунин. Первый этап корректировки, который проводится в феврале, традиционно соотносится с уровнем инфляции за предыдущий год и служит основным механизмом защиты пенсионеров от обесценивания их доходов.</w:t>
      </w:r>
    </w:p>
    <w:p w14:paraId="727EAD54" w14:textId="77777777" w:rsidR="002060DC" w:rsidRPr="00522A23" w:rsidRDefault="002060DC" w:rsidP="002060DC">
      <w:r w:rsidRPr="00522A23">
        <w:t>Второй этап индексации, запланированный на апрель, по его словам, предусматривает внедрение нового ключевого элемента — дополнительной корректировки, основанной на прогнозируемых доходах Социального фонда. Такой подход открывает возможность для более динамичного повышения пенсий, позволяя их росту опережать темпы увеличения потребительских цен и тем самым обеспечивать пенсионерам более устойчивый уровень материального благополучия.</w:t>
      </w:r>
    </w:p>
    <w:p w14:paraId="00CC5F2A" w14:textId="77777777" w:rsidR="002060DC" w:rsidRPr="00522A23" w:rsidRDefault="002060DC" w:rsidP="002060DC">
      <w:r w:rsidRPr="00522A23">
        <w:t>— Однако окончательный вердикт о достаточности темпов индексации можно будет вынести лишь постфактум, — считает Сергей Гришунин. — Ключевым критерием станет сопоставление итогового процента прироста с фактической инфляцией 2027 года. Опыт прошлых лет — например, дополнительная индексация в 2025 году, — показывает, что правительство готово к точечным коррективам, если первоначальный рост не успевает за реальным ростом цен, но есть риск, что повышения не догонят уровень инфляции.</w:t>
      </w:r>
    </w:p>
    <w:p w14:paraId="3B6B743F" w14:textId="77777777" w:rsidR="002060DC" w:rsidRPr="00522A23" w:rsidRDefault="002060DC" w:rsidP="002060DC">
      <w:r w:rsidRPr="00522A23">
        <w:t xml:space="preserve">Экономическая ситуация в стране и темпы роста доходов федерального бюджета играют ключевую роль в определении возможности более значительного увеличения выплат, заявил </w:t>
      </w:r>
      <w:r w:rsidR="003477A6">
        <w:t>«</w:t>
      </w:r>
      <w:r w:rsidRPr="00522A23">
        <w:t>Известиям</w:t>
      </w:r>
      <w:r w:rsidR="003477A6">
        <w:t>»</w:t>
      </w:r>
      <w:r w:rsidRPr="00522A23">
        <w:t xml:space="preserve"> глава комитета Государственной Думы по охране здоровья Сергей Леонов. Несмотря на запланированные изменения, для дальнейшего повышения благосостояния пенсионеров необходимо продолжать совершенствование пенсионной системы, увеличивать реальные доходы работающих граждан и укреплять стабильность экономики, поскольку от этого напрямую зависит объем поступлений в Пенсионный фонд и, следовательно, возможность более ощутимого роста пенсий в будущем.</w:t>
      </w:r>
    </w:p>
    <w:p w14:paraId="24577240" w14:textId="77777777" w:rsidR="002060DC" w:rsidRPr="00522A23" w:rsidRDefault="003477A6" w:rsidP="002060DC">
      <w:r>
        <w:t>«</w:t>
      </w:r>
      <w:r w:rsidR="002060DC" w:rsidRPr="00522A23">
        <w:t>Известия</w:t>
      </w:r>
      <w:r>
        <w:t>»</w:t>
      </w:r>
      <w:r w:rsidR="002060DC" w:rsidRPr="00522A23">
        <w:t xml:space="preserve"> направили запросы в Минтруд и Социальный фонд, но на момент публикации ответы получены не были.</w:t>
      </w:r>
    </w:p>
    <w:p w14:paraId="49C6CCA1" w14:textId="77777777" w:rsidR="002060DC" w:rsidRPr="00522A23" w:rsidRDefault="002060DC" w:rsidP="002060DC">
      <w:hyperlink r:id="rId25" w:history="1">
        <w:r w:rsidRPr="00522A23">
          <w:rPr>
            <w:rStyle w:val="a3"/>
          </w:rPr>
          <w:t>https://iz.ru/1967619/lubov-lezneva/rubl-zrelosti-pensionnyi-koefficient-mozet-vyrasti-v-2027-godu</w:t>
        </w:r>
      </w:hyperlink>
      <w:r w:rsidRPr="00522A23">
        <w:t xml:space="preserve"> </w:t>
      </w:r>
    </w:p>
    <w:p w14:paraId="6AA50BFC" w14:textId="77777777" w:rsidR="00994507" w:rsidRPr="00522A23" w:rsidRDefault="00994507" w:rsidP="00994507">
      <w:pPr>
        <w:pStyle w:val="2"/>
      </w:pPr>
      <w:bookmarkStart w:id="90" w:name="_Toc210802971"/>
      <w:r w:rsidRPr="00522A23">
        <w:t>Парламентская газета, 07.10.2025, В Социальном фонде России заявили о росте расходов бюджета на соцобязательства</w:t>
      </w:r>
      <w:bookmarkEnd w:id="90"/>
    </w:p>
    <w:p w14:paraId="58C9B809" w14:textId="77777777" w:rsidR="00994507" w:rsidRPr="00522A23" w:rsidRDefault="00994507" w:rsidP="00C80893">
      <w:pPr>
        <w:pStyle w:val="3"/>
      </w:pPr>
      <w:bookmarkStart w:id="91" w:name="_Toc210802972"/>
      <w:r w:rsidRPr="00522A23">
        <w:t>Расходы на социальные обязательства перед гражданами растут, и все обязательства будут выполнены. Об этом 7 октября на заседании Комитета Совета Федерации по социальной политике заявил председатель Социального фонда России Сергей Чирков.</w:t>
      </w:r>
      <w:bookmarkEnd w:id="91"/>
    </w:p>
    <w:p w14:paraId="4DA603EA" w14:textId="77777777" w:rsidR="00994507" w:rsidRPr="00522A23" w:rsidRDefault="00994507" w:rsidP="00994507">
      <w:r w:rsidRPr="00522A23">
        <w:t>На заседании был рассмотрен проект закона о бюджете Социального фонда России на ближайшие три года. Как сообщил Чирков, общий доход СФР на 2026 год определен на уровне 19,1 триллиона рублей, что на 15 процентов выше, чем в 2025 году.</w:t>
      </w:r>
    </w:p>
    <w:p w14:paraId="74F10F42" w14:textId="77777777" w:rsidR="00994507" w:rsidRPr="00522A23" w:rsidRDefault="00994507" w:rsidP="00994507">
      <w:r w:rsidRPr="00522A23">
        <w:lastRenderedPageBreak/>
        <w:t>Общие расходы фонда на 2026 год определены в размере 18,7 триллиона рублей, что на 10 процентов больше, чем в текущем году.</w:t>
      </w:r>
    </w:p>
    <w:p w14:paraId="5EE33C5A" w14:textId="77777777" w:rsidR="00994507" w:rsidRPr="00522A23" w:rsidRDefault="00994507" w:rsidP="00994507">
      <w:r w:rsidRPr="00522A23">
        <w:t>Как сообщил Чирков, самые большие расходы приходятся на пенсионное обеспечение (11,9 триллиона рублей). При этом индексация пенсий, по его словам, произойдет на величину выше инфляции (на 7,6 процента) с 1 января 2026 года. Все иные пособия будут проиндексированы на 6,8 процента.</w:t>
      </w:r>
    </w:p>
    <w:p w14:paraId="4E8F3FC1" w14:textId="77777777" w:rsidR="00994507" w:rsidRPr="00522A23" w:rsidRDefault="003477A6" w:rsidP="00994507">
      <w:r>
        <w:t>«</w:t>
      </w:r>
      <w:r w:rsidR="00994507" w:rsidRPr="00522A23">
        <w:t>Расходы на социальные обязательства перед гражданами растут, все социальные обязательства будут выполнены</w:t>
      </w:r>
      <w:r>
        <w:t>»</w:t>
      </w:r>
      <w:r w:rsidR="00994507" w:rsidRPr="00522A23">
        <w:t>, - заявил Сергей Чирков.</w:t>
      </w:r>
    </w:p>
    <w:p w14:paraId="688DC101" w14:textId="77777777" w:rsidR="00994507" w:rsidRPr="00522A23" w:rsidRDefault="00994507" w:rsidP="00994507">
      <w:r w:rsidRPr="00522A23">
        <w:t>Как сообщила на заседании замглавы Счетной палаты Галина Изотова, соотношение пенсии к прожиточному минимуму повышается с 161 до 167 процентов, а соотношение пенсии к среднему заработку остается на том же уровне - 24 процента.</w:t>
      </w:r>
    </w:p>
    <w:p w14:paraId="213220CD" w14:textId="77777777" w:rsidR="00994507" w:rsidRPr="00522A23" w:rsidRDefault="00994507" w:rsidP="00994507">
      <w:r w:rsidRPr="00522A23">
        <w:t>Социальный фонд России с 2023 года объединил в себе Фонд социального страхования и Пенсионный фонд России. Основными функциями СФР являются: страхование на случай временной нетрудоспособности и в связи с материнством, выплата пенсий, пособий по больничным, пособий по беременности и родам, обеспечение льготных категорий граждан путевками на санаторно-курортное лечение и проездом к месту лечения и обратно, обеспечение инвалидов техническими средствами реабилитации и протезами, оплата родовых сертификатов.</w:t>
      </w:r>
    </w:p>
    <w:p w14:paraId="1B211F5B" w14:textId="77777777" w:rsidR="00994507" w:rsidRDefault="00994507" w:rsidP="00994507">
      <w:hyperlink r:id="rId26" w:history="1">
        <w:r w:rsidRPr="00522A23">
          <w:rPr>
            <w:rStyle w:val="a3"/>
          </w:rPr>
          <w:t>https://www.pnp.ru/economics/v-socialnom-fonde-rossii-zayavili-o-roste-raskhodov-byudzheta-na-socobyazatelstva.html</w:t>
        </w:r>
      </w:hyperlink>
      <w:r w:rsidRPr="00522A23">
        <w:t xml:space="preserve"> </w:t>
      </w:r>
    </w:p>
    <w:p w14:paraId="60BCB974" w14:textId="77777777" w:rsidR="00574991" w:rsidRDefault="00574991" w:rsidP="00574991">
      <w:pPr>
        <w:pStyle w:val="2"/>
      </w:pPr>
      <w:bookmarkStart w:id="92" w:name="_Hlk210802665"/>
      <w:bookmarkStart w:id="93" w:name="_Toc210802973"/>
      <w:r>
        <w:t>РБК, 08.10.2025</w:t>
      </w:r>
      <w:r w:rsidRPr="008833A9">
        <w:t xml:space="preserve">, </w:t>
      </w:r>
      <w:r>
        <w:t>Россияне назвали достойный размер пенсии</w:t>
      </w:r>
      <w:bookmarkEnd w:id="93"/>
    </w:p>
    <w:p w14:paraId="43237759" w14:textId="77777777" w:rsidR="00574991" w:rsidRDefault="00574991" w:rsidP="00574991">
      <w:pPr>
        <w:pStyle w:val="3"/>
      </w:pPr>
      <w:bookmarkStart w:id="94" w:name="_Toc210802974"/>
      <w:r>
        <w:t>Россияне в среднем считают достойным уровень дохода на пенсии 49 800 руб. в месяц, следует из результатов опроса сервиса по поиску работы SuperJob (есть у РБК). Наиболее высокие ожидания относительно пенсии в Москве, менее требовательны оказались жители Астрахани и Ярославля.</w:t>
      </w:r>
      <w:bookmarkEnd w:id="94"/>
    </w:p>
    <w:p w14:paraId="42A673DD" w14:textId="77777777" w:rsidR="00574991" w:rsidRDefault="00574991" w:rsidP="00574991">
      <w:r>
        <w:t>Пенсионные ожидания варьируются в зависимости от возраста респондентов. Россияне старше 45 лет считают достойной пенсию в размере 50 800 руб., молодые люди до 35 лет полагают, что им будет достаточно 48 300 руб. в месяц. Более высокие ожидания у респондентов от 35 до 45 лет - 51 500 руб.</w:t>
      </w:r>
    </w:p>
    <w:p w14:paraId="06B7B9A9" w14:textId="77777777" w:rsidR="00574991" w:rsidRDefault="00574991" w:rsidP="00574991">
      <w:r>
        <w:t>Женщины чуть более скромны в пенсионных ожиданиях, чем мужчины: 49 400 против 50 300 руб. соответственно. Респонденты с высшим образованием хотят получать 51 200 руб., со средним профессиональным образованием - 50 100 руб. Россияне с доходом свыше 100 тыс. руб. в месяц назвали достойной пенсию 52 100 руб., а те, чей ежемесячный доход не превышает 50 тыс. руб., - 47 200 руб.</w:t>
      </w:r>
    </w:p>
    <w:p w14:paraId="515A29BD" w14:textId="77777777" w:rsidR="00574991" w:rsidRDefault="00574991" w:rsidP="00574991">
      <w:r>
        <w:t>Список пожеланий по размеру пенсии возглавила Москва: жители столицы считают достойной сумму 52 500 руб. На втором месте Санкт-Петербург (51 900 руб.), на третьем - Хабаровск (50 100 руб.), на четвертом - Тюмень (49 500 руб.), замыкает пятерку Владивосток (49 400 руб.).</w:t>
      </w:r>
    </w:p>
    <w:p w14:paraId="0B000AFC" w14:textId="77777777" w:rsidR="00574991" w:rsidRDefault="00574991" w:rsidP="00574991">
      <w:r>
        <w:t>Опрос проводился с 8 сентября по 6 октября 2025 года. В нем приняли участие 1600 респондентов из 447 населенных пунктов: по 1500 респондентов из Москвы и Санкт-Петербурга, по 500 респондентов из городов-миллионников и полумиллионников.</w:t>
      </w:r>
    </w:p>
    <w:p w14:paraId="1BB2186D" w14:textId="77777777" w:rsidR="00574991" w:rsidRDefault="00574991" w:rsidP="00574991">
      <w:r>
        <w:lastRenderedPageBreak/>
        <w:t>Пенсионные ожидания опрошенных россиян в два раза выше средней пенсии по стране. Согласно данным Росстата на 1 августа 2025 года, средняя пенсия в России составляла 23 520 руб. Жители Крайнего Севера и некоторые другие категории граждан получают специальные надбавки или расчеты по особым правилам. Перерасчет пенсий проводится дважды в год - в январе и августе с учетом новых баллов за труд.</w:t>
      </w:r>
    </w:p>
    <w:p w14:paraId="1A5FCDE4" w14:textId="77777777" w:rsidR="00574991" w:rsidRPr="00574991" w:rsidRDefault="00574991" w:rsidP="00574991">
      <w:hyperlink r:id="rId27" w:history="1">
        <w:r w:rsidRPr="00F55CFC">
          <w:rPr>
            <w:rStyle w:val="a3"/>
          </w:rPr>
          <w:t>https://www.rbc.ru/society/08/10/2025/68e4e1c79a794741a1ca1395?from=newsfeed</w:t>
        </w:r>
      </w:hyperlink>
      <w:r w:rsidRPr="00574991">
        <w:t xml:space="preserve"> </w:t>
      </w:r>
    </w:p>
    <w:p w14:paraId="686A5175" w14:textId="77777777" w:rsidR="005A344C" w:rsidRPr="00522A23" w:rsidRDefault="005A344C" w:rsidP="005A344C">
      <w:pPr>
        <w:pStyle w:val="2"/>
      </w:pPr>
      <w:bookmarkStart w:id="95" w:name="_Toc210802975"/>
      <w:bookmarkEnd w:id="92"/>
      <w:r w:rsidRPr="00522A23">
        <w:t>РИА Новости, 07.10.2025, Депутаты СРЗП предложили провести перерасчет пенсий для работающих пенсионеров</w:t>
      </w:r>
      <w:bookmarkEnd w:id="95"/>
    </w:p>
    <w:p w14:paraId="51C3E718" w14:textId="77777777" w:rsidR="005A344C" w:rsidRPr="00522A23" w:rsidRDefault="005A344C" w:rsidP="005A344C">
      <w:r w:rsidRPr="00522A23">
        <w:t xml:space="preserve">Депутаты Госдумы от фракции </w:t>
      </w:r>
      <w:r w:rsidR="003477A6">
        <w:t>«</w:t>
      </w:r>
      <w:r w:rsidRPr="00522A23">
        <w:t>Справедливая Россия - За правду</w:t>
      </w:r>
      <w:r w:rsidR="003477A6">
        <w:t>»</w:t>
      </w:r>
      <w:r w:rsidRPr="00522A23">
        <w:t xml:space="preserve"> направили в правительство законопроект о перерасчете пенсий для работающих пенсионеров.</w:t>
      </w:r>
    </w:p>
    <w:p w14:paraId="63856BA4" w14:textId="77777777" w:rsidR="005A344C" w:rsidRPr="00522A23" w:rsidRDefault="005A344C" w:rsidP="00C80893">
      <w:pPr>
        <w:pStyle w:val="3"/>
      </w:pPr>
      <w:bookmarkStart w:id="96" w:name="_Toc210802976"/>
      <w:r w:rsidRPr="00522A23">
        <w:t>Авторами инициативы стали лидер партии Сергей Миронов и председатель думского комитета по защите конкуренции Валерий Гартунг.</w:t>
      </w:r>
      <w:bookmarkEnd w:id="96"/>
    </w:p>
    <w:p w14:paraId="107F7050" w14:textId="77777777" w:rsidR="005A344C" w:rsidRPr="00522A23" w:rsidRDefault="003477A6" w:rsidP="005A344C">
      <w:r>
        <w:t>«</w:t>
      </w:r>
      <w:r w:rsidR="005A344C" w:rsidRPr="00522A23">
        <w:t xml:space="preserve">Осуществить перерасчет размера страховых пенсий в соответствии с положениями федерального закона № 400-ФЗ </w:t>
      </w:r>
      <w:r>
        <w:t>«</w:t>
      </w:r>
      <w:r w:rsidR="005A344C" w:rsidRPr="00522A23">
        <w:t>О страховых пенсиях</w:t>
      </w:r>
      <w:r>
        <w:t>»</w:t>
      </w:r>
      <w:r w:rsidR="005A344C" w:rsidRPr="00522A23">
        <w:t xml:space="preserve"> за период с 1 января 2016 года по 31 декабря 2024 года</w:t>
      </w:r>
      <w:r>
        <w:t>»</w:t>
      </w:r>
      <w:r w:rsidR="005A344C" w:rsidRPr="00522A23">
        <w:t>, - говорится в документе, который есть в распоряжении РИА Новости</w:t>
      </w:r>
    </w:p>
    <w:p w14:paraId="0404589A" w14:textId="77777777" w:rsidR="005A344C" w:rsidRPr="00522A23" w:rsidRDefault="005A344C" w:rsidP="005A344C">
      <w:r w:rsidRPr="00522A23">
        <w:t>В законопроекте также предлагается выплатить недополученные пенсии.</w:t>
      </w:r>
    </w:p>
    <w:p w14:paraId="35C7AD84" w14:textId="77777777" w:rsidR="005A344C" w:rsidRPr="00522A23" w:rsidRDefault="005A344C" w:rsidP="005A344C">
      <w:r w:rsidRPr="00522A23">
        <w:t>В беседе с РИА Новости Миронов напомнил, что с начала 2016-го и до конца 2024 года пенсии работающих пенсионеров не индексировались. Индексацию вернули с 1 января этого года, что позволило увеличить выплаты для 7,8 миллиона россиян.</w:t>
      </w:r>
    </w:p>
    <w:p w14:paraId="485862D1" w14:textId="77777777" w:rsidR="005A344C" w:rsidRPr="00522A23" w:rsidRDefault="005A344C" w:rsidP="005A344C">
      <w:r w:rsidRPr="00522A23">
        <w:t>По словам Миронова, нужно проводить доиндексацию и возвращать работающим пенсионерам накопленное.</w:t>
      </w:r>
    </w:p>
    <w:p w14:paraId="01D3B8CE" w14:textId="77777777" w:rsidR="005A344C" w:rsidRPr="00522A23" w:rsidRDefault="005A344C" w:rsidP="005A344C">
      <w:hyperlink r:id="rId28" w:history="1">
        <w:r w:rsidRPr="00522A23">
          <w:rPr>
            <w:rStyle w:val="a3"/>
          </w:rPr>
          <w:t>https://ria.ru/20251007/gosduma-2046747251.html</w:t>
        </w:r>
      </w:hyperlink>
      <w:r w:rsidRPr="00522A23">
        <w:t xml:space="preserve"> </w:t>
      </w:r>
    </w:p>
    <w:p w14:paraId="32657840" w14:textId="77777777" w:rsidR="005A344C" w:rsidRPr="00522A23" w:rsidRDefault="005A344C" w:rsidP="005A344C">
      <w:pPr>
        <w:pStyle w:val="2"/>
      </w:pPr>
      <w:bookmarkStart w:id="97" w:name="_Toc210802977"/>
      <w:r w:rsidRPr="00522A23">
        <w:t>РИА Новости, 07.10.2025, Расходы Соцфонда РФ на страховые пенсии в 2026 г составят 11,9 трлн рублей - глава фонда</w:t>
      </w:r>
      <w:bookmarkEnd w:id="97"/>
    </w:p>
    <w:p w14:paraId="79C2F8AE" w14:textId="77777777" w:rsidR="005A344C" w:rsidRPr="00522A23" w:rsidRDefault="005A344C" w:rsidP="00C80893">
      <w:pPr>
        <w:pStyle w:val="3"/>
      </w:pPr>
      <w:bookmarkStart w:id="98" w:name="_Toc210802978"/>
      <w:r w:rsidRPr="00522A23">
        <w:t>Социальный фонд РФ направит 11,9 триллиона рублей на обеспечение россиян страховыми пенсиями в 2026 году, сообщил председатель Социального фонда России Сергей Чирков.</w:t>
      </w:r>
      <w:bookmarkEnd w:id="98"/>
    </w:p>
    <w:p w14:paraId="47CB1C5A" w14:textId="77777777" w:rsidR="005A344C" w:rsidRPr="00522A23" w:rsidRDefault="003477A6" w:rsidP="005A344C">
      <w:r>
        <w:t>«</w:t>
      </w:r>
      <w:r w:rsidR="005A344C" w:rsidRPr="00522A23">
        <w:t>Традиционно самое крупное направление расхода бюджета фонда - это пенсионное обеспечение. Расходы на страховые пенсии в 2026 году запланированы в объеме 11,9 триллиона рублей</w:t>
      </w:r>
      <w:r>
        <w:t>»</w:t>
      </w:r>
      <w:r w:rsidR="005A344C" w:rsidRPr="00522A23">
        <w:t>, - сказал Чирков на заседании комиссии Совета Федерации по социальной политике.</w:t>
      </w:r>
    </w:p>
    <w:p w14:paraId="560B8D53" w14:textId="77777777" w:rsidR="005A344C" w:rsidRPr="00522A23" w:rsidRDefault="005A344C" w:rsidP="005A344C">
      <w:r w:rsidRPr="00522A23">
        <w:t xml:space="preserve">По его данным, для признания особых заслуг перед государством в следующем году в бюджете фонда учтены расходы на социальные гарантии женщинам, удостоенным звания </w:t>
      </w:r>
      <w:r w:rsidR="003477A6">
        <w:t>«</w:t>
      </w:r>
      <w:r w:rsidRPr="00522A23">
        <w:t>Мать-героиня</w:t>
      </w:r>
      <w:r w:rsidR="003477A6">
        <w:t>»</w:t>
      </w:r>
      <w:r w:rsidRPr="00522A23">
        <w:t xml:space="preserve"> в размере 337,2 миллиона рублей.</w:t>
      </w:r>
    </w:p>
    <w:p w14:paraId="143980D2" w14:textId="77777777" w:rsidR="005A344C" w:rsidRPr="00522A23" w:rsidRDefault="003477A6" w:rsidP="005A344C">
      <w:r>
        <w:t>«</w:t>
      </w:r>
      <w:r w:rsidR="005A344C" w:rsidRPr="00522A23">
        <w:t>Важно, что с 2026 года фонд принимает на себя полномочия по осуществлению региональной социальной доплаты к пенсии, расходы на которую предусмотрены в 2026 году в сумме 101,6 миллиарда рублей, за счет средств федерального бюджета - 68,9 миллиарда рублей</w:t>
      </w:r>
      <w:r>
        <w:t>»</w:t>
      </w:r>
      <w:r w:rsidR="005A344C" w:rsidRPr="00522A23">
        <w:t>, - добавил Чирков.</w:t>
      </w:r>
    </w:p>
    <w:p w14:paraId="7D0FBFB1" w14:textId="77777777" w:rsidR="005A344C" w:rsidRPr="00522A23" w:rsidRDefault="005A344C" w:rsidP="005A344C">
      <w:pPr>
        <w:pStyle w:val="2"/>
      </w:pPr>
      <w:bookmarkStart w:id="99" w:name="_Hlk210802678"/>
      <w:bookmarkStart w:id="100" w:name="_Toc210802979"/>
      <w:r w:rsidRPr="00522A23">
        <w:lastRenderedPageBreak/>
        <w:t>ТАСС, 07.10.2025, На выплату страховых пенсий в 2026 году выделят 11,9 трлн рублей</w:t>
      </w:r>
      <w:bookmarkEnd w:id="100"/>
    </w:p>
    <w:p w14:paraId="6039ED79" w14:textId="77777777" w:rsidR="005A344C" w:rsidRPr="00522A23" w:rsidRDefault="005A344C" w:rsidP="00C80893">
      <w:pPr>
        <w:pStyle w:val="3"/>
      </w:pPr>
      <w:r w:rsidRPr="00522A23">
        <w:t>Почти 12 трлн рублей выделят в 2026 году на выплату страховых пенсий россиянам. Об этом сообщил председатель Социального фонда России Сергей Чирков на заседании комитета Совета Федерации по социальной политике.</w:t>
      </w:r>
    </w:p>
    <w:p w14:paraId="295824AF" w14:textId="77777777" w:rsidR="005A344C" w:rsidRPr="00522A23" w:rsidRDefault="003477A6" w:rsidP="005A344C">
      <w:r>
        <w:t>«</w:t>
      </w:r>
      <w:r w:rsidR="005A344C" w:rsidRPr="00522A23">
        <w:t>Традиционно самое крупное направление расхода бюджета фонда - это пенсионное обеспечение. Расходы на страховые пенсии в 2026 году запланированы в объеме 11,9 трлн рублей. Индексация страховых пенсий будет рассчитываться с 1 января в том же порядке, как и в текущем году, но на уровень выше инфляции. Будет проведена индексация на 7,6% с 1 января</w:t>
      </w:r>
      <w:r>
        <w:t>»</w:t>
      </w:r>
      <w:r w:rsidR="005A344C" w:rsidRPr="00522A23">
        <w:t>, - сказал он.</w:t>
      </w:r>
    </w:p>
    <w:p w14:paraId="35840C5D" w14:textId="77777777" w:rsidR="005A344C" w:rsidRPr="00522A23" w:rsidRDefault="005A344C" w:rsidP="005A344C">
      <w:r w:rsidRPr="00522A23">
        <w:t xml:space="preserve">Кроме того, в бюджете на 2026 год предусмотрен пересчет страховой пенсии женщинам в связи с зачетом в страховой стаж периодов ухода за пятым и последующими детьми. </w:t>
      </w:r>
      <w:r w:rsidR="003477A6">
        <w:t>«</w:t>
      </w:r>
      <w:r w:rsidRPr="00522A23">
        <w:t>То есть, теперь в страховом стаже будут рассчитываться все дети, которые были рождены и воспитаны мамой. На эти цели в бюджете предусмотрено 10,9 млрд рублей</w:t>
      </w:r>
      <w:r w:rsidR="003477A6">
        <w:t>»</w:t>
      </w:r>
      <w:r w:rsidRPr="00522A23">
        <w:t>, - пояснил Чирков.</w:t>
      </w:r>
    </w:p>
    <w:p w14:paraId="25DB2DDE" w14:textId="77777777" w:rsidR="005A344C" w:rsidRPr="00522A23" w:rsidRDefault="005A344C" w:rsidP="005A344C">
      <w:r w:rsidRPr="00522A23">
        <w:t>Также расходы фонда по социальному страхованию на случай временной нетрудоспособности и в связи с материнством в 2026 году составят 1,4 трлн рублей, в том числе порядка 1 трлн - на выплаты по больничным листам.</w:t>
      </w:r>
    </w:p>
    <w:p w14:paraId="647B6E92" w14:textId="77777777" w:rsidR="005A344C" w:rsidRPr="00522A23" w:rsidRDefault="003477A6" w:rsidP="005A344C">
      <w:r>
        <w:t>«</w:t>
      </w:r>
      <w:r w:rsidR="005A344C" w:rsidRPr="00522A23">
        <w:t>Отмечу, что расходы фонда на социальную поддержку граждан ежегодно растут и все обязательства страны перед гражданами будут выполнены в полном объеме. Фонд продолжит оказывать социальную поддержку гражданам на принципах социального казначейства в режиме одного окна</w:t>
      </w:r>
      <w:r>
        <w:t>»</w:t>
      </w:r>
      <w:r w:rsidR="005A344C" w:rsidRPr="00522A23">
        <w:t>, - подчеркнул глава фонда.</w:t>
      </w:r>
    </w:p>
    <w:p w14:paraId="6E4DB778" w14:textId="77777777" w:rsidR="005A344C" w:rsidRDefault="005A344C" w:rsidP="005A344C">
      <w:hyperlink r:id="rId29" w:history="1">
        <w:r w:rsidRPr="00522A23">
          <w:rPr>
            <w:rStyle w:val="a3"/>
          </w:rPr>
          <w:t>https://tass.ru/ekonomika/25269721</w:t>
        </w:r>
      </w:hyperlink>
      <w:r w:rsidRPr="00522A23">
        <w:t xml:space="preserve"> </w:t>
      </w:r>
    </w:p>
    <w:bookmarkEnd w:id="99"/>
    <w:p w14:paraId="36846E08" w14:textId="77777777" w:rsidR="00001E03" w:rsidRDefault="00001E03" w:rsidP="00001E03">
      <w:pPr>
        <w:pStyle w:val="2"/>
      </w:pPr>
      <w:r>
        <w:t>РИА Новости, 08.10.2025</w:t>
      </w:r>
      <w:r w:rsidRPr="00001E03">
        <w:t xml:space="preserve">, </w:t>
      </w:r>
      <w:r>
        <w:t>Почти 54 млрд рублей доходов от инвестирования накоплений перечислят в Соцфонд в 2026 году</w:t>
      </w:r>
    </w:p>
    <w:p w14:paraId="117DF111" w14:textId="77777777" w:rsidR="00001E03" w:rsidRDefault="00001E03" w:rsidP="00001E03">
      <w:pPr>
        <w:pStyle w:val="3"/>
      </w:pPr>
      <w:r>
        <w:t>Почти 54 миллиарда рублей доходов от инвестирования пенсионных накоплений будет перечислено управляющими компаниями в Социальный фонд России в 2026 году, выяснило РИА Новости.</w:t>
      </w:r>
    </w:p>
    <w:p w14:paraId="2795C995" w14:textId="77777777" w:rsidR="00001E03" w:rsidRDefault="00001E03" w:rsidP="00001E03">
      <w:r>
        <w:t>Согласно материалам, с которыми ознакомилось агентство, управляющие компании по планам правительства перечислят в Социальный фонд России 53,9 миллиарда рублей в 2026 году . Через год эта сумма составит 75,3 миллиарда рублей, а в 2028 году - 74,4 миллиарда рублей.</w:t>
      </w:r>
    </w:p>
    <w:p w14:paraId="386319A5" w14:textId="77777777" w:rsidR="00001E03" w:rsidRPr="00522A23" w:rsidRDefault="00001E03" w:rsidP="00001E03">
      <w:r>
        <w:t>Правительство России внесло проект федерального бюджета на 2026 и плановый период 2027 и 2028 годов в Госдуму 29 сентября.</w:t>
      </w:r>
    </w:p>
    <w:p w14:paraId="4CDB917A" w14:textId="77777777" w:rsidR="0009766E" w:rsidRPr="00522A23" w:rsidRDefault="0009766E" w:rsidP="0009766E">
      <w:pPr>
        <w:pStyle w:val="2"/>
      </w:pPr>
      <w:bookmarkStart w:id="101" w:name="a8"/>
      <w:bookmarkEnd w:id="101"/>
      <w:r w:rsidRPr="00522A23">
        <w:lastRenderedPageBreak/>
        <w:t>РИА Новости, 07.10.2025, Индексация пенсий в 2026 г будет увеличена, если инфляция окажется выше 7,6% - Котяков</w:t>
      </w:r>
    </w:p>
    <w:p w14:paraId="1E68DA8D" w14:textId="77777777" w:rsidR="0009766E" w:rsidRPr="00522A23" w:rsidRDefault="0009766E" w:rsidP="00C80893">
      <w:pPr>
        <w:pStyle w:val="3"/>
      </w:pPr>
      <w:r w:rsidRPr="00522A23">
        <w:t>Размер индексации страховых пенсий в 2026 году будет увеличен, если уровень инфляции за 2025 год окажется выше 7,6%, заявил в интервью РИА Новости министр труда и социальной защиты РФ Антон Котяков.</w:t>
      </w:r>
    </w:p>
    <w:p w14:paraId="379515E9" w14:textId="77777777" w:rsidR="0009766E" w:rsidRPr="00522A23" w:rsidRDefault="003477A6" w:rsidP="0009766E">
      <w:r>
        <w:t>«</w:t>
      </w:r>
      <w:r w:rsidR="0009766E" w:rsidRPr="00522A23">
        <w:t>Инфляция по текущему прогнозу составляет 6,8%. Мы заложили индексацию с 1 января выше этого параметра - на 7,6%. Если инфляция окажется выше и этой отметки, есть возможность увеличения размера индексации, как это было в 2025 году</w:t>
      </w:r>
      <w:r>
        <w:t>»</w:t>
      </w:r>
      <w:r w:rsidR="0009766E" w:rsidRPr="00522A23">
        <w:t>, - сказал Котяков.</w:t>
      </w:r>
    </w:p>
    <w:p w14:paraId="6D765872" w14:textId="77777777" w:rsidR="0009766E" w:rsidRPr="00522A23" w:rsidRDefault="0009766E" w:rsidP="0009766E">
      <w:r w:rsidRPr="00522A23">
        <w:t>Он напомнил, что в 2025 году страховые пенсии россиян уже были доиндексированы на уровень фактической инфляции 2024 года.</w:t>
      </w:r>
    </w:p>
    <w:p w14:paraId="702BEE38" w14:textId="77777777" w:rsidR="0009766E" w:rsidRPr="00522A23" w:rsidRDefault="0009766E" w:rsidP="0009766E">
      <w:r w:rsidRPr="00522A23">
        <w:t>Ранее в пресс-службе Минтруда сообщили, что индексация страховых пенсий пройдет разово с 1 января на 7,6% в 2026 году. Средний размер страховых пенсий вырастет почти на 2 тысячи рублей и составит 27,1 тысячи рублей.</w:t>
      </w:r>
    </w:p>
    <w:p w14:paraId="605ECE42" w14:textId="77777777" w:rsidR="0009766E" w:rsidRPr="00522A23" w:rsidRDefault="0009766E" w:rsidP="0009766E">
      <w:hyperlink r:id="rId30" w:history="1">
        <w:r w:rsidRPr="00522A23">
          <w:rPr>
            <w:rStyle w:val="a3"/>
          </w:rPr>
          <w:t>https://ria.ru/20251007/indeksatsiya-2046834580.html</w:t>
        </w:r>
      </w:hyperlink>
      <w:r w:rsidRPr="00522A23">
        <w:t xml:space="preserve"> </w:t>
      </w:r>
    </w:p>
    <w:p w14:paraId="301B93D1" w14:textId="77777777" w:rsidR="005A344C" w:rsidRPr="00522A23" w:rsidRDefault="005A344C" w:rsidP="005A344C">
      <w:pPr>
        <w:pStyle w:val="2"/>
      </w:pPr>
      <w:r w:rsidRPr="00522A23">
        <w:t>РИА Новости, 07.10.2025, Все соцобязательства будут исполнены в бюджете на 2026 г в полном объеме - Котяков</w:t>
      </w:r>
    </w:p>
    <w:p w14:paraId="2D028A99" w14:textId="77777777" w:rsidR="005A344C" w:rsidRPr="00522A23" w:rsidRDefault="005A344C" w:rsidP="00C80893">
      <w:pPr>
        <w:pStyle w:val="3"/>
      </w:pPr>
      <w:r w:rsidRPr="00522A23">
        <w:t>Все социальные обязательства перед россиянами будут исполнены в федеральном бюджете на 2026 год в полном объеме, сообщил в интервью РИА Новости министр труда и социальной защиты РФ Антон Котяков.</w:t>
      </w:r>
    </w:p>
    <w:p w14:paraId="558BE8F8" w14:textId="77777777" w:rsidR="005A344C" w:rsidRPr="00522A23" w:rsidRDefault="003477A6" w:rsidP="005A344C">
      <w:r>
        <w:t>«</w:t>
      </w:r>
      <w:r w:rsidR="005A344C" w:rsidRPr="00522A23">
        <w:t>Все социальные обязательства перед гражданами будут выполнены. Мы предусмотрели необходимые объемы финансовых средств под выплату пенсий и пособий</w:t>
      </w:r>
      <w:r>
        <w:t>»</w:t>
      </w:r>
      <w:r w:rsidR="005A344C" w:rsidRPr="00522A23">
        <w:t>, - сказал Котяков.</w:t>
      </w:r>
    </w:p>
    <w:p w14:paraId="737566AE" w14:textId="77777777" w:rsidR="005A344C" w:rsidRPr="00522A23" w:rsidRDefault="005A344C" w:rsidP="005A344C">
      <w:r w:rsidRPr="00522A23">
        <w:t>Он отметил, что бюджетом предусмотрена индексация пособий и соцвыплат с 1 февраля по уровню фактической инфляции по 2025 году, а страховых пенсий - с января выше инфляции.</w:t>
      </w:r>
    </w:p>
    <w:p w14:paraId="79F11353" w14:textId="77777777" w:rsidR="005A344C" w:rsidRPr="00522A23" w:rsidRDefault="005A344C" w:rsidP="005A344C">
      <w:hyperlink r:id="rId31" w:history="1">
        <w:r w:rsidRPr="00522A23">
          <w:rPr>
            <w:rStyle w:val="a3"/>
          </w:rPr>
          <w:t>https://ria.ru/20251007/kotyakov-2046757105.html</w:t>
        </w:r>
      </w:hyperlink>
      <w:r w:rsidRPr="00522A23">
        <w:t xml:space="preserve"> </w:t>
      </w:r>
    </w:p>
    <w:p w14:paraId="307F4992" w14:textId="77777777" w:rsidR="0009766E" w:rsidRPr="00522A23" w:rsidRDefault="0009766E" w:rsidP="0009766E">
      <w:pPr>
        <w:pStyle w:val="2"/>
      </w:pPr>
      <w:bookmarkStart w:id="102" w:name="_Toc210803116"/>
      <w:r w:rsidRPr="00522A23">
        <w:t>ТАСС, 07.10.2025, Эксперт Сафонов оценил расходы на перерасчет пенсий работающих пенсионеров</w:t>
      </w:r>
      <w:bookmarkEnd w:id="102"/>
    </w:p>
    <w:p w14:paraId="1E36279B" w14:textId="77777777" w:rsidR="0009766E" w:rsidRPr="00522A23" w:rsidRDefault="0009766E" w:rsidP="00C80893">
      <w:pPr>
        <w:pStyle w:val="3"/>
      </w:pPr>
      <w:bookmarkStart w:id="103" w:name="_Toc210803117"/>
      <w:r w:rsidRPr="00522A23">
        <w:t>Перерасчет пенсий для работающих пенсионеров с 2016 года повлечет за собой большие бюджетные расходы, речь идет о сотнях миллиардов рублей. Об этом ТАСС сообщил профессор Финансового университета Александр Сафонов.</w:t>
      </w:r>
      <w:bookmarkEnd w:id="103"/>
    </w:p>
    <w:p w14:paraId="1E9A1650" w14:textId="77777777" w:rsidR="0009766E" w:rsidRPr="00522A23" w:rsidRDefault="0009766E" w:rsidP="0009766E">
      <w:r w:rsidRPr="00522A23">
        <w:t xml:space="preserve">Ранее СМИ сообщали, что депутаты Госдумы от фракции </w:t>
      </w:r>
      <w:r w:rsidR="003477A6">
        <w:t>«</w:t>
      </w:r>
      <w:r w:rsidRPr="00522A23">
        <w:t>Справедливая Россия - за правду</w:t>
      </w:r>
      <w:r w:rsidR="003477A6">
        <w:t>»</w:t>
      </w:r>
      <w:r w:rsidRPr="00522A23">
        <w:t xml:space="preserve"> направили в правительство законопроект о перерасчете пенсий для работающих пенсионеров. Они предлагают осуществить перерасчет за период с 1 января 2016 года по 31 декабря 2024 года, когда была приостановлена индексация работающим пенсионерам.</w:t>
      </w:r>
    </w:p>
    <w:p w14:paraId="1856CCF6" w14:textId="77777777" w:rsidR="0009766E" w:rsidRPr="00522A23" w:rsidRDefault="003477A6" w:rsidP="0009766E">
      <w:r>
        <w:t>«</w:t>
      </w:r>
      <w:r w:rsidR="0009766E" w:rsidRPr="00522A23">
        <w:t xml:space="preserve">Данное предложение безусловно направлено на повышение пенсий работающим пенсионерам. Однако это повлияет на финансовое положение Социального фонда, в </w:t>
      </w:r>
      <w:r w:rsidR="0009766E" w:rsidRPr="00522A23">
        <w:lastRenderedPageBreak/>
        <w:t>бюджете которого такие расходы не предусмотрены. Речь идет о сотнях миллиардов рублей</w:t>
      </w:r>
      <w:r>
        <w:t>»</w:t>
      </w:r>
      <w:r w:rsidR="0009766E" w:rsidRPr="00522A23">
        <w:t>, - сказал Сафонов.</w:t>
      </w:r>
    </w:p>
    <w:p w14:paraId="5501C14C" w14:textId="77777777" w:rsidR="0009766E" w:rsidRPr="00522A23" w:rsidRDefault="0009766E" w:rsidP="0009766E">
      <w:r w:rsidRPr="00522A23">
        <w:t>Индексация пенсий работающим пенсионерам была приостановлена с 2016 года, ее возобновили с 1 января 2025 года. Работающие пенсионеры начали получать страховую пенсию и выплату к ней в размере, установленном на 31 декабря 2024 года, без учета недополученных средств. Индексацию за период с 2016 по 2024 годы включат в пенсию работающих пенсионеров после завершения ими трудовой деятельности.</w:t>
      </w:r>
    </w:p>
    <w:p w14:paraId="3F6168D6" w14:textId="77777777" w:rsidR="0009766E" w:rsidRPr="00522A23" w:rsidRDefault="0009766E" w:rsidP="0009766E">
      <w:hyperlink r:id="rId32" w:history="1">
        <w:r w:rsidRPr="00522A23">
          <w:rPr>
            <w:rStyle w:val="a3"/>
          </w:rPr>
          <w:t>https://tass.ru/ekonomika/25273309</w:t>
        </w:r>
      </w:hyperlink>
      <w:r w:rsidRPr="00522A23">
        <w:t xml:space="preserve"> </w:t>
      </w:r>
    </w:p>
    <w:p w14:paraId="16FFA69F" w14:textId="77777777" w:rsidR="00994507" w:rsidRPr="00522A23" w:rsidRDefault="00994507" w:rsidP="00994507">
      <w:pPr>
        <w:pStyle w:val="2"/>
      </w:pPr>
      <w:bookmarkStart w:id="104" w:name="_Toc210803118"/>
      <w:r w:rsidRPr="00522A23">
        <w:t>Лента.ру, 07.10.2025, В России высказались о возможности перерасчета выплат для одной категории пенсионеров</w:t>
      </w:r>
      <w:bookmarkEnd w:id="104"/>
    </w:p>
    <w:p w14:paraId="68A7E32C" w14:textId="77777777" w:rsidR="00994507" w:rsidRPr="00522A23" w:rsidRDefault="00994507" w:rsidP="00C80893">
      <w:pPr>
        <w:pStyle w:val="3"/>
      </w:pPr>
      <w:bookmarkStart w:id="105" w:name="_Toc210803119"/>
      <w:r w:rsidRPr="00522A23">
        <w:t xml:space="preserve">Выплатить работающим пенсионерам недополученные с 2016 по 2024 год суммы, безусловно, нужно, но сегодня это малореализуемая задача, считает член комитета Госдумы по труду, социальной политике и делам ветеранов Светлана Бессараб. Своей оценкой она поделилась с </w:t>
      </w:r>
      <w:r w:rsidR="003477A6">
        <w:t>«</w:t>
      </w:r>
      <w:r w:rsidRPr="00522A23">
        <w:t>Лентой.ру</w:t>
      </w:r>
      <w:r w:rsidR="003477A6">
        <w:t>»</w:t>
      </w:r>
      <w:r w:rsidRPr="00522A23">
        <w:t>.</w:t>
      </w:r>
      <w:bookmarkEnd w:id="105"/>
    </w:p>
    <w:p w14:paraId="0BC2FEC8" w14:textId="77777777" w:rsidR="00994507" w:rsidRPr="00522A23" w:rsidRDefault="00994507" w:rsidP="00994507">
      <w:r w:rsidRPr="00522A23">
        <w:t xml:space="preserve">Ранее депутаты Госдумы (ГД) от партии </w:t>
      </w:r>
      <w:r w:rsidR="003477A6">
        <w:t>«</w:t>
      </w:r>
      <w:r w:rsidRPr="00522A23">
        <w:t>Справедливая Россия - За правду</w:t>
      </w:r>
      <w:r w:rsidR="003477A6">
        <w:t>»</w:t>
      </w:r>
      <w:r w:rsidRPr="00522A23">
        <w:t xml:space="preserve"> (СРЗП) обратились в правительство с предложением выплатить недополученные в соответствии с законодательством суммы за период с 1 января 2016 года по 31 декабря 2024 года работающим пенсионерам.</w:t>
      </w:r>
    </w:p>
    <w:p w14:paraId="52B4F26E" w14:textId="77777777" w:rsidR="00994507" w:rsidRPr="00522A23" w:rsidRDefault="003477A6" w:rsidP="00994507">
      <w:r>
        <w:t>«</w:t>
      </w:r>
      <w:r w:rsidR="00994507" w:rsidRPr="00522A23">
        <w:t>У нас пенсия уже просто составляла жалкие крохи, когда было принято решение не индексировать пенсии для работающих пенсионеров, чтобы поднять для тех, кто не работает. Это решение позволило в дальнейшем в среднем на тысячу-полторы в год повышать эту пенсию. Вы помните, что мы начинали эту реформу в 2016 году - пенсия была около 15 тысяч, сейчас она уже больше 26 - это средняя страховая пенсия по старости для неработающих пенсионеров, и, наконец, в этом году мы уже проиндексировали пенсию работающим пенсионерам</w:t>
      </w:r>
      <w:r>
        <w:t>»</w:t>
      </w:r>
      <w:r w:rsidR="00994507" w:rsidRPr="00522A23">
        <w:t>, - поделилась депутат.</w:t>
      </w:r>
    </w:p>
    <w:p w14:paraId="02C55383" w14:textId="77777777" w:rsidR="00994507" w:rsidRPr="00522A23" w:rsidRDefault="00994507" w:rsidP="00994507">
      <w:r w:rsidRPr="00522A23">
        <w:t>Светлана Бессараб, депутат Госдумы: Нужно произвести эти выплаты, безусловно, но это задача будущего, потому что сегодня бюджет дефицитный. Сегодня эта задача малореализуемая.</w:t>
      </w:r>
    </w:p>
    <w:p w14:paraId="67216B21" w14:textId="77777777" w:rsidR="00994507" w:rsidRPr="00522A23" w:rsidRDefault="00994507" w:rsidP="00994507">
      <w:r w:rsidRPr="00522A23">
        <w:t>Как ранее сообщил депутат Ярослав Нилов, некоторые пенсионеры досрочно получат повышенную на 7,6 процента пенсию за январь уже в конце декабря 2025 года. По его словам, индексация страховых пенсий должна пройти на месяц раньше.</w:t>
      </w:r>
    </w:p>
    <w:p w14:paraId="0817C715" w14:textId="77777777" w:rsidR="00994507" w:rsidRPr="00522A23" w:rsidRDefault="00994507" w:rsidP="00994507">
      <w:hyperlink r:id="rId33" w:history="1">
        <w:r w:rsidRPr="00522A23">
          <w:rPr>
            <w:rStyle w:val="a3"/>
          </w:rPr>
          <w:t>https://lenta.ru/news/2025/10/07/pereraschet/</w:t>
        </w:r>
      </w:hyperlink>
      <w:r w:rsidRPr="00522A23">
        <w:t xml:space="preserve"> </w:t>
      </w:r>
    </w:p>
    <w:p w14:paraId="133D1EF0" w14:textId="77777777" w:rsidR="001347A8" w:rsidRPr="00522A23" w:rsidRDefault="001347A8" w:rsidP="001347A8">
      <w:pPr>
        <w:pStyle w:val="2"/>
      </w:pPr>
      <w:bookmarkStart w:id="106" w:name="_Toc210803120"/>
      <w:r w:rsidRPr="00522A23">
        <w:lastRenderedPageBreak/>
        <w:t>E1.ru, 07.10.2025, Пенсии россиян проиндексируют в 2026–2027 годах</w:t>
      </w:r>
      <w:bookmarkEnd w:id="106"/>
    </w:p>
    <w:p w14:paraId="2AD89A68" w14:textId="77777777" w:rsidR="001347A8" w:rsidRPr="00522A23" w:rsidRDefault="001347A8" w:rsidP="00C80893">
      <w:pPr>
        <w:pStyle w:val="3"/>
      </w:pPr>
      <w:bookmarkStart w:id="107" w:name="_Toc210803121"/>
      <w:r w:rsidRPr="00522A23">
        <w:t>Стоимость пенсионных баллов, от количества которых зависит размер пенсии, будут повышать. В 2026-м году один ИПК (именно так официально называются эти баллы) составит 156,76 рубля. В 2027-м его стоимость и вовсе повысят дважды. Первая индексация запланирована на февраль, а вторая произойдет в апреле.</w:t>
      </w:r>
      <w:bookmarkEnd w:id="107"/>
    </w:p>
    <w:p w14:paraId="52A84A9E" w14:textId="77777777" w:rsidR="001347A8" w:rsidRPr="00522A23" w:rsidRDefault="001347A8" w:rsidP="001347A8">
      <w:r w:rsidRPr="00522A23">
        <w:t>Индивидуальные пенсионные коэффициенты (ИПК) — это баллы, которые начисляются за каждый год работы. Их количество напрямую влияет на сумму пенсии, так как страховые выплаты (по возрасту) высчитывают по формуле: СП = ИПК × СПК + ФВ, где под СП подразумевается сумма страховой пенсии; СПК — денежная стоимость одного балла на дата назначения пенсии; а ФВ — это фиксированная часть, добавляемая к общей выплате.</w:t>
      </w:r>
    </w:p>
    <w:p w14:paraId="1D436A24" w14:textId="77777777" w:rsidR="001347A8" w:rsidRPr="00522A23" w:rsidRDefault="001347A8" w:rsidP="001347A8">
      <w:r w:rsidRPr="00522A23">
        <w:t xml:space="preserve">Чтобы узнать, сколько у вас ИПК, можно заказать выписку на портале </w:t>
      </w:r>
      <w:r w:rsidR="003477A6">
        <w:t>«</w:t>
      </w:r>
      <w:r w:rsidRPr="00522A23">
        <w:t>Госуслуги</w:t>
      </w:r>
      <w:r w:rsidR="003477A6">
        <w:t>»</w:t>
      </w:r>
      <w:r w:rsidRPr="00522A23">
        <w:t>.</w:t>
      </w:r>
    </w:p>
    <w:p w14:paraId="3E4B9948" w14:textId="77777777" w:rsidR="001347A8" w:rsidRPr="00522A23" w:rsidRDefault="003477A6" w:rsidP="001347A8">
      <w:r>
        <w:t>«</w:t>
      </w:r>
      <w:r w:rsidR="001347A8" w:rsidRPr="00522A23">
        <w:t>На 2025 год предельная база для начисления страховых взносов составляет 2 759 000 рублей в год, или 229 917 рублей в месяц. Размер официального дохода играет решающую роль в формировании ИПК: чем выше заработная плата в пределах установленной базы, тем больше баллов будет начислено и тем ближе индивидуальный коэффициент к максимально возможным 10 баллам</w:t>
      </w:r>
      <w:r>
        <w:t>»</w:t>
      </w:r>
      <w:r w:rsidR="001347A8" w:rsidRPr="00522A23">
        <w:t xml:space="preserve">, — пояснил доцент Финансового университета при правительстве РФ Петр Щербаченко </w:t>
      </w:r>
      <w:r>
        <w:t>«</w:t>
      </w:r>
      <w:r w:rsidR="001347A8" w:rsidRPr="00522A23">
        <w:t>Известиям</w:t>
      </w:r>
      <w:r>
        <w:t>»</w:t>
      </w:r>
      <w:r w:rsidR="001347A8" w:rsidRPr="00522A23">
        <w:t>.</w:t>
      </w:r>
    </w:p>
    <w:p w14:paraId="75442D74" w14:textId="77777777" w:rsidR="001347A8" w:rsidRPr="00522A23" w:rsidRDefault="001347A8" w:rsidP="001347A8">
      <w:r w:rsidRPr="00522A23">
        <w:t>Сейчас стоимость пенсионного балла составляет 145,69 рубля. В 2026 году она увеличится до 156,76 рублей. Затем механизм индексации поменяют, ее проведут в два этапа: сначала, в феврале 2027-го года, ИПК повысят до почти 163 рублей, а затем в апреле — до 168 рублей.</w:t>
      </w:r>
    </w:p>
    <w:p w14:paraId="5390B439" w14:textId="77777777" w:rsidR="001347A8" w:rsidRPr="00522A23" w:rsidRDefault="001347A8" w:rsidP="001347A8">
      <w:r w:rsidRPr="00522A23">
        <w:t>С каждым таким повышением на пенсию уходить становится все выгоднее, ведь сумма за ИПК растет. А еще благодаря индексации этих баллов работающих пенсионеров ждет более крупная индексация. Ее обычно проводят в августе исходя из количества ИПК, которые накопил человек.</w:t>
      </w:r>
    </w:p>
    <w:p w14:paraId="715EDCED" w14:textId="77777777" w:rsidR="001347A8" w:rsidRPr="00522A23" w:rsidRDefault="001347A8" w:rsidP="001347A8">
      <w:r w:rsidRPr="00522A23">
        <w:t>Массовая индексация пенсий ждет всех уже в январе 2026-го.</w:t>
      </w:r>
    </w:p>
    <w:p w14:paraId="5F4E515A" w14:textId="77777777" w:rsidR="001347A8" w:rsidRPr="00522A23" w:rsidRDefault="003477A6" w:rsidP="001347A8">
      <w:r>
        <w:t>«</w:t>
      </w:r>
      <w:r w:rsidR="001347A8" w:rsidRPr="00522A23">
        <w:t>Страховые пенсии будут проиндексированы с 1 января сразу на 7,6%, что выше уровня прогнозной инфляции в 6,8%. Таким образом, пенсии будут увеличены для всех получателей страховых пенсий по единым принципам — на 7,6%, как для работающих, так и для неработающих россиян, а точная сумма прибавки зависит от размера пенсии получателей</w:t>
      </w:r>
      <w:r>
        <w:t>»</w:t>
      </w:r>
      <w:r w:rsidR="001347A8" w:rsidRPr="00522A23">
        <w:t>, — рассказали в Минтруде.</w:t>
      </w:r>
    </w:p>
    <w:p w14:paraId="5A93E134" w14:textId="77777777" w:rsidR="001347A8" w:rsidRPr="00522A23" w:rsidRDefault="001347A8" w:rsidP="001347A8">
      <w:r w:rsidRPr="00522A23">
        <w:t>Однако для оценки достаточности повышения пенсионных выплат нужно обратить внимание на несколько обстоятельств, включая инфляцию и цены на ходовые товары.</w:t>
      </w:r>
    </w:p>
    <w:p w14:paraId="76337D3A" w14:textId="77777777" w:rsidR="001347A8" w:rsidRPr="00522A23" w:rsidRDefault="003477A6" w:rsidP="001347A8">
      <w:r>
        <w:t>«</w:t>
      </w:r>
      <w:r w:rsidR="001347A8" w:rsidRPr="00522A23">
        <w:t>Если скорость индексации окажется ниже темпов роста цен, реальные доходы пенсионеров будут уменьшаться, что неизбежно приведет к снижению уровня их благосостояния. Кроме того, следует учитывать изменение стоимости основных товаров и услуг, которые чаще всего приобретаются людьми пожилого возраста</w:t>
      </w:r>
      <w:r>
        <w:t>»</w:t>
      </w:r>
      <w:r w:rsidR="001347A8" w:rsidRPr="00522A23">
        <w:t xml:space="preserve">, — сказал Щербаченко в интервью </w:t>
      </w:r>
      <w:r>
        <w:t>«</w:t>
      </w:r>
      <w:r w:rsidR="001347A8" w:rsidRPr="00522A23">
        <w:t>Известиям</w:t>
      </w:r>
      <w:r>
        <w:t>»</w:t>
      </w:r>
      <w:r w:rsidR="001347A8" w:rsidRPr="00522A23">
        <w:t>.</w:t>
      </w:r>
    </w:p>
    <w:p w14:paraId="30580525" w14:textId="77777777" w:rsidR="001347A8" w:rsidRPr="00522A23" w:rsidRDefault="001347A8" w:rsidP="001347A8">
      <w:r w:rsidRPr="00522A23">
        <w:lastRenderedPageBreak/>
        <w:t>Он подчеркнул, если цены на товары, которые часто покупают пенсионеры, будут расти быстрее, чем повышают их пенсии, то под угрозой окажется покупательная способность этих граждан.</w:t>
      </w:r>
    </w:p>
    <w:p w14:paraId="3BCA25A6" w14:textId="77777777" w:rsidR="001347A8" w:rsidRPr="00522A23" w:rsidRDefault="001347A8" w:rsidP="001347A8">
      <w:r w:rsidRPr="00522A23">
        <w:t xml:space="preserve">А вообще россияне могут получать пенсию в 100 тысяч рублей. На такой размер можно рассчитывать как раз благодаря большому количеству ИПК, накопленных за жизнь. </w:t>
      </w:r>
    </w:p>
    <w:p w14:paraId="5513168A" w14:textId="77777777" w:rsidR="001347A8" w:rsidRPr="00522A23" w:rsidRDefault="001347A8" w:rsidP="001347A8">
      <w:hyperlink r:id="rId34" w:history="1">
        <w:r w:rsidRPr="00522A23">
          <w:rPr>
            <w:rStyle w:val="a3"/>
          </w:rPr>
          <w:t>https://www.e1.ru/text/economics/2025/10/07/76063152/</w:t>
        </w:r>
      </w:hyperlink>
      <w:r w:rsidRPr="00522A23">
        <w:t xml:space="preserve"> </w:t>
      </w:r>
    </w:p>
    <w:p w14:paraId="58547FAD" w14:textId="77777777" w:rsidR="00994507" w:rsidRPr="00522A23" w:rsidRDefault="00994507" w:rsidP="00994507">
      <w:pPr>
        <w:pStyle w:val="2"/>
      </w:pPr>
      <w:bookmarkStart w:id="108" w:name="_Toc210803122"/>
      <w:r w:rsidRPr="00522A23">
        <w:t>Выберу.ру, 07.10.2025, Ждали 9 лет: в России готовят перерасчёт пенсий для работающих пенсионеров</w:t>
      </w:r>
      <w:bookmarkEnd w:id="108"/>
    </w:p>
    <w:p w14:paraId="3CB2FDFE" w14:textId="77777777" w:rsidR="00994507" w:rsidRPr="00522A23" w:rsidRDefault="00994507" w:rsidP="00C80893">
      <w:pPr>
        <w:pStyle w:val="3"/>
      </w:pPr>
      <w:bookmarkStart w:id="109" w:name="_Toc210803123"/>
      <w:r w:rsidRPr="00522A23">
        <w:t>С 2016 года работающие пенсионеры не получали индексацию, несмотря на рост цен и инфляцию. Теперь депутаты решили, что пришло время вернуть накопленное. В Госдуму внесли законопроект о перерасчёте пенсий за весь этот период. Насколько это будет возможно реализовать?</w:t>
      </w:r>
      <w:bookmarkEnd w:id="109"/>
    </w:p>
    <w:p w14:paraId="39C6D390" w14:textId="77777777" w:rsidR="00994507" w:rsidRPr="00522A23" w:rsidRDefault="00994507" w:rsidP="00994507">
      <w:r w:rsidRPr="00522A23">
        <w:t>Девять лет без индексации - девять лет, когда работающие пенсионеры теряли часть своих денег. С 2016 года их выплаты не индексировали, несмотря на рост цен и инфляцию. Теперь депутаты решили, что пришло время вернуть накопленное. В Госдуму внесли законопроект о перерасчёте пенсий за весь этот период. Насколько это будет возможно реализовать?</w:t>
      </w:r>
    </w:p>
    <w:p w14:paraId="1BAF106F" w14:textId="77777777" w:rsidR="00994507" w:rsidRPr="00522A23" w:rsidRDefault="00994507" w:rsidP="00994507">
      <w:r w:rsidRPr="00522A23">
        <w:t xml:space="preserve">Депутаты Госдумы от фракции </w:t>
      </w:r>
      <w:r w:rsidR="003477A6">
        <w:t>«</w:t>
      </w:r>
      <w:r w:rsidRPr="00522A23">
        <w:t>Справедливая Россия - За правду</w:t>
      </w:r>
      <w:r w:rsidR="003477A6">
        <w:t>»</w:t>
      </w:r>
      <w:r w:rsidRPr="00522A23">
        <w:t xml:space="preserve"> предложили пересчитать пенсии работающих пенсионеров за 2016-2024 годы и выплатить все недополученные суммы. Законопроект направили в правительство для заключения, сообщает РИА </w:t>
      </w:r>
      <w:r w:rsidR="003477A6">
        <w:t>«</w:t>
      </w:r>
      <w:r w:rsidRPr="00522A23">
        <w:t>Новости</w:t>
      </w:r>
      <w:r w:rsidR="003477A6">
        <w:t>»</w:t>
      </w:r>
      <w:r w:rsidRPr="00522A23">
        <w:t>, у которого есть копия документа.</w:t>
      </w:r>
    </w:p>
    <w:p w14:paraId="261632FD" w14:textId="77777777" w:rsidR="00994507" w:rsidRPr="00522A23" w:rsidRDefault="00994507" w:rsidP="00994507">
      <w:r w:rsidRPr="00522A23">
        <w:t xml:space="preserve">Авторами законопроекта стали лидер партии СРЗП Сергей Миронов и председатель комитета Госдумы по защите конкуренции Валерий Гартунг. Миронов отметил, что </w:t>
      </w:r>
      <w:r w:rsidR="003477A6">
        <w:t>«</w:t>
      </w:r>
      <w:r w:rsidRPr="00522A23">
        <w:t>нужно проводить доиндексацию и возвращать пенсионерам накопленное</w:t>
      </w:r>
      <w:r w:rsidR="003477A6">
        <w:t>»</w:t>
      </w:r>
      <w:r w:rsidRPr="00522A23">
        <w:t>, подчеркнув, что несправедливость по отношению к работающим пенсионерам тянется уже почти десятилетие.</w:t>
      </w:r>
    </w:p>
    <w:p w14:paraId="3CAEE462" w14:textId="77777777" w:rsidR="00994507" w:rsidRPr="00522A23" w:rsidRDefault="00994507" w:rsidP="00994507">
      <w:r w:rsidRPr="00522A23">
        <w:t>Напомним, с 2016 года ежегодную индексацию пенсий для работающих пенсионеров заморозили. Вновь её вернули только с 1 января 2025 года по указу президента России Владимира Путина. Теперь выплаты этой категории граждан увеличиваются на уровень прошлогодней инфляции. В августе 2025 года прошла первая индексация - пенсии выросли на 9,5%. Однако, как подчёркивают депутаты, это не компенсирует утраченные суммы за предыдущие годы.</w:t>
      </w:r>
    </w:p>
    <w:p w14:paraId="1C7C6097" w14:textId="77777777" w:rsidR="00994507" w:rsidRPr="00522A23" w:rsidRDefault="00994507" w:rsidP="00994507">
      <w:r w:rsidRPr="00522A23">
        <w:t xml:space="preserve">Если законопроект одобрят, пенсионеры смогут получить компенсацию за все годы, когда индексация не проводилась. Документ пока находится на рассмотрении в правительстве. Однако шанс его одобрения не велик, так как в России 7 млн работающих пенсионеров, по данным СФР. Вернуть всем суммы будет трудно, так как в госбюджете образовалась </w:t>
      </w:r>
      <w:r w:rsidR="003477A6">
        <w:t>«</w:t>
      </w:r>
      <w:r w:rsidRPr="00522A23">
        <w:t>дыра</w:t>
      </w:r>
      <w:r w:rsidR="003477A6">
        <w:t>»</w:t>
      </w:r>
      <w:r w:rsidRPr="00522A23">
        <w:t>.</w:t>
      </w:r>
    </w:p>
    <w:p w14:paraId="6A92444A" w14:textId="77777777" w:rsidR="00994507" w:rsidRPr="00522A23" w:rsidRDefault="00994507" w:rsidP="00994507">
      <w:r w:rsidRPr="00522A23">
        <w:t xml:space="preserve">Сейчас для работающих пенсионеров есть возможность повысить пенсию, если уволиться. Так сумма изменится за счёт пропущенных индексаций. Как это сделать, мы рассказали в статье </w:t>
      </w:r>
      <w:r w:rsidR="003477A6">
        <w:t>«</w:t>
      </w:r>
      <w:r w:rsidRPr="00522A23">
        <w:t>Перерасчёт пенсии после увольнения: когда увольняться с максимальной выгодой</w:t>
      </w:r>
      <w:r w:rsidR="003477A6">
        <w:t>»</w:t>
      </w:r>
      <w:r w:rsidRPr="00522A23">
        <w:t>.</w:t>
      </w:r>
    </w:p>
    <w:p w14:paraId="0852B702" w14:textId="77777777" w:rsidR="00994507" w:rsidRDefault="00994507" w:rsidP="00994507">
      <w:hyperlink r:id="rId35" w:history="1">
        <w:r w:rsidRPr="00522A23">
          <w:rPr>
            <w:rStyle w:val="a3"/>
          </w:rPr>
          <w:t>https://www.vbr.ru/help/novosti/gotovyat-pererascet-pensii-dlya-rabotausih-pensionerov-16169/</w:t>
        </w:r>
      </w:hyperlink>
      <w:r w:rsidRPr="00522A23">
        <w:t xml:space="preserve"> </w:t>
      </w:r>
    </w:p>
    <w:p w14:paraId="68437F52" w14:textId="77777777" w:rsidR="003360BF" w:rsidRDefault="003360BF" w:rsidP="003360BF">
      <w:pPr>
        <w:pStyle w:val="2"/>
      </w:pPr>
      <w:bookmarkStart w:id="110" w:name="_Toc210803124"/>
      <w:r>
        <w:t>Life.Ru, 08.10.2025</w:t>
      </w:r>
      <w:r w:rsidRPr="00567648">
        <w:t xml:space="preserve">, </w:t>
      </w:r>
      <w:r>
        <w:t>С 1 ноября пенсионеры получат прибавку. Кому повысят доплаты</w:t>
      </w:r>
      <w:bookmarkEnd w:id="110"/>
    </w:p>
    <w:p w14:paraId="00786474" w14:textId="77777777" w:rsidR="003360BF" w:rsidRDefault="003360BF" w:rsidP="003360BF">
      <w:pPr>
        <w:pStyle w:val="3"/>
      </w:pPr>
      <w:bookmarkStart w:id="111" w:name="_Toc210803125"/>
      <w:r>
        <w:t>Самая большая прибавка к страховым пенсиям пройдёт с 1 января 2026 года. В то же время часть выплат повысят уже с 1 ноября 2025 года. Это касается отдельных категорий пенсионеров, которые получат доплаты. Кто станет получать больше?</w:t>
      </w:r>
      <w:bookmarkEnd w:id="111"/>
    </w:p>
    <w:p w14:paraId="25B26CB1" w14:textId="77777777" w:rsidR="003360BF" w:rsidRDefault="003360BF" w:rsidP="003360BF">
      <w:r>
        <w:t>Сейчас активно обсуждается вопрос повышения пенсий с 1 января 2026 года. Ранее предполагалось, что прибавка пройдёт в два этапа - с 1 февраля и 1 апреля. Теперь ожидается, что страховые пенсии повысят один раз - с 1 января. В Минтруде сообщили, что индексация страховых пенсий пройдёт разово с 1 января 2026 года. Прибавка составит 7,6%. В результате средний размер страховых пенсий вырастет почти на 2 тысячи рублей - до 27,1 тысячи. Впрочем, эти цифры пока не окончательные. Повышение пенсий зависит от уровня инфляции. Если она по итогам 2025 года окажется выше ожидаемой, то прибавка к пенсии будет больше.</w:t>
      </w:r>
    </w:p>
    <w:p w14:paraId="49007EC5" w14:textId="77777777" w:rsidR="003360BF" w:rsidRDefault="003360BF" w:rsidP="003360BF">
      <w:r>
        <w:t>В Социальном фонде России отметили, что страховые пенсии бывают трёх видов. Первый и самый распространённый - по старости. Второй - по инвалидности и третий - по случаю потери кормильца. Также можно получить выплаты из средств пенсионных накоплений. Они назначаются и предоставляются в виде срочной или единовременной пенсионной выплаты, а также в виде накопительной пенсии.</w:t>
      </w:r>
    </w:p>
    <w:p w14:paraId="330C20F3" w14:textId="77777777" w:rsidR="003360BF" w:rsidRDefault="003360BF" w:rsidP="003360BF">
      <w:r>
        <w:t>- Страховая пенсия - это ежемесячная денежная выплата. Её задача - компенсировать заработную плату застрахованных людей, другие выплаты и вознаграждения, которые они теряют с наступлением нетрудоспособности. К страховой пенсии делают фиксированную выплату в твёрдом размере. Она зависит от вида страховой пенсии и индексируется каждый год, - отметили в СФР.</w:t>
      </w:r>
    </w:p>
    <w:p w14:paraId="7358D01C" w14:textId="77777777" w:rsidR="003360BF" w:rsidRDefault="003360BF" w:rsidP="003360BF">
      <w:r>
        <w:t>Страховая пенсия по старости - это самый распространённый вид пенсии в России. Кроме того, многие пенсионеры имеют право на различные доплаты. Они назначаются за особые заслуги или тяжёлые условия работы и жизни. Какие-то доплаты делают за проживание в районах со сложными климатическими условиями, а какие-то - за работу на вредных или опасных производствах.</w:t>
      </w:r>
    </w:p>
    <w:p w14:paraId="3134A71A" w14:textId="77777777" w:rsidR="003360BF" w:rsidRDefault="003360BF" w:rsidP="003360BF">
      <w:r>
        <w:t>Например, предусмотрено дополнительное социальное обеспечение (доплата к пенсии) членам лётных экипажей воздушных судов гражданской авиации, а также работникам организаций угольной промышленности.</w:t>
      </w:r>
    </w:p>
    <w:p w14:paraId="4BFB5DB2" w14:textId="77777777" w:rsidR="003360BF" w:rsidRDefault="003360BF" w:rsidP="003360BF">
      <w:r>
        <w:t>С 1 ноября им сделают перерасчёт размеров доплат к пенсиям. Эти доплаты устанавливаются при наличии требуемого специального стажа.</w:t>
      </w:r>
    </w:p>
    <w:p w14:paraId="054659EC" w14:textId="77777777" w:rsidR="003360BF" w:rsidRDefault="003360BF" w:rsidP="003360BF">
      <w:r>
        <w:t>- У каждого пенсионера величина доплаты индивидуальна. Есть специальные формулы для расчёта этой выплаты. Право на неё имеют пенсионеры в соответствии с законом № 155-ФЗ при наличии выслуги в должности члена лётного экипажа не менее 25 лет у мужчин и не менее 20 лет у женщин. Если человек уходит на пенсию по состоянию здоровья, то требования к стажу уменьшаются до 20 лет у мужчин и 15 лет у женщин, - рассказала ведущий юрист ЕЮС Оксана Красовская.</w:t>
      </w:r>
    </w:p>
    <w:p w14:paraId="76F4678E" w14:textId="77777777" w:rsidR="003360BF" w:rsidRDefault="003360BF" w:rsidP="003360BF">
      <w:r>
        <w:lastRenderedPageBreak/>
        <w:t>Кроме того, право на доплату к пенсии имеют люди, которые работали в организациях угольной промышленности непосредственно полный рабочий день на подземных и открытых горных работах. Необходимы стаж не менее 25 лет. Для работников ведущих профессий - горнорабочих очистного забоя, проходчиков, забойщиков на отбойных молотках, машинистов горных выемочных машин - требования к стажу меньше. Им для получения доплаты необходимо проработать 20 лет.</w:t>
      </w:r>
    </w:p>
    <w:p w14:paraId="1935B4F7" w14:textId="77777777" w:rsidR="003360BF" w:rsidRDefault="003360BF" w:rsidP="003360BF">
      <w:r>
        <w:t>Перерасчёт доплат к пенсии проводится ежегодно каждые три месяца. Его делают с 1 февраля, с 1 мая, с 1 августа и с 1 ноября. Размер доплат зависит от суммы взносов, пеней и штрафов в СФР, поступивших в предыдущем квартале от организаций, которые используют труд представителей этих профессий, к сумме средств, необходимых для финансирования доплат.</w:t>
      </w:r>
    </w:p>
    <w:p w14:paraId="3C6C1D4E" w14:textId="77777777" w:rsidR="003360BF" w:rsidRDefault="003360BF" w:rsidP="003360BF">
      <w:r>
        <w:t>Также в ноябре получат прибавку к пенсии люди, у которых наступят события, дающие право на перерасчёт. В ряде случаев пенсии повышают автоматически. Например, если человек достигает возраста, дающего право на прибавку. В других ситуациях требуется писать заявление. Допустим, если у пенсионера на содержании появился иждивенец.</w:t>
      </w:r>
    </w:p>
    <w:p w14:paraId="1AAD0E4F" w14:textId="77777777" w:rsidR="003360BF" w:rsidRDefault="003360BF" w:rsidP="003360BF">
      <w:r>
        <w:t>- Например, рассмотрим ситуацию, в которой у пенсионера, который получает страховую пенсию по старости или по инвалидности, в ноябре появится ребёнок или супруга оформит пенсию в этом месяце, и она будет ниже, чем у него. В таких ситуациях можно обратиться за повышением фиксированной выплаты. Надбавка на иждивенцев к страховым пенсиям по старости или по инвалидности предполагает повышение фиксированной выплаты к этим видам пенсии. Она выплачивается людям, на иждивении которых находятся определённые категории нетрудоспособных членов семьи, а также родителям, которые являются опекунами недееспособных инвалидов с детства, - добавила Оксана Красовская.</w:t>
      </w:r>
    </w:p>
    <w:p w14:paraId="7C0A9F6C" w14:textId="77777777" w:rsidR="003360BF" w:rsidRDefault="003360BF" w:rsidP="003360BF">
      <w:r>
        <w:t>Надбавка на иждивенцев предусмотрена в размере 1/3 суммы фиксированной выплаты (2969,23 рубля) к страховой пенсии на каждого иждивенца. При этом выплаты делают не более чем на трёх членов семьи.</w:t>
      </w:r>
    </w:p>
    <w:p w14:paraId="3E92F150" w14:textId="77777777" w:rsidR="003360BF" w:rsidRDefault="003360BF" w:rsidP="003360BF">
      <w:r>
        <w:t>Также прибавку к пенсии получат пенсионеры, которым исполнится 80 лет. Их ждёт повышение фиксированной выплаты к страховой пенсии по старости в размере 8907 рублей 70 копеек. Эта сумма увеличивается и на соответствующий районный коэффициент, если, например, пенсионер проживает в районах Крайнего Севера и приравненных к ним местностях. Такую же сумму получат и инвалиды, которым в ноябре будет установлена I группа инвалидности.</w:t>
      </w:r>
    </w:p>
    <w:p w14:paraId="2640664D" w14:textId="77777777" w:rsidR="003360BF" w:rsidRPr="00E56DB0" w:rsidRDefault="003360BF" w:rsidP="003360BF">
      <w:hyperlink r:id="rId36" w:history="1">
        <w:r w:rsidRPr="00F55CFC">
          <w:rPr>
            <w:rStyle w:val="a3"/>
          </w:rPr>
          <w:t>https://life.ru/p/1796719</w:t>
        </w:r>
      </w:hyperlink>
      <w:r w:rsidRPr="00E56DB0">
        <w:t xml:space="preserve"> </w:t>
      </w:r>
    </w:p>
    <w:p w14:paraId="0FA16274" w14:textId="77777777" w:rsidR="00CD3FA0" w:rsidRPr="00522A23" w:rsidRDefault="00CD3FA0" w:rsidP="00CD3FA0">
      <w:pPr>
        <w:pStyle w:val="2"/>
      </w:pPr>
      <w:bookmarkStart w:id="112" w:name="_Toc210803126"/>
      <w:r w:rsidRPr="00522A23">
        <w:t>Абзац, 07.10.2025, Стал известен максимальный размер страховой пенсии в 2026 году</w:t>
      </w:r>
      <w:bookmarkEnd w:id="112"/>
    </w:p>
    <w:p w14:paraId="3D4AC4BF" w14:textId="77777777" w:rsidR="00CD3FA0" w:rsidRPr="00522A23" w:rsidRDefault="00CD3FA0" w:rsidP="00C80893">
      <w:pPr>
        <w:pStyle w:val="3"/>
      </w:pPr>
      <w:bookmarkStart w:id="113" w:name="_Toc210803127"/>
      <w:r w:rsidRPr="00522A23">
        <w:t xml:space="preserve">В 2026 году максимальный размер страховой пенсии составит примерно 127 тыс. рублей, сообщил </w:t>
      </w:r>
      <w:r w:rsidR="003477A6">
        <w:t>«</w:t>
      </w:r>
      <w:r w:rsidRPr="00522A23">
        <w:t>Абзацу</w:t>
      </w:r>
      <w:r w:rsidR="003477A6">
        <w:t>»</w:t>
      </w:r>
      <w:r w:rsidRPr="00522A23">
        <w:t xml:space="preserve"> экономический аналитик Денис Миролюбов. Для получения такой суммы необходимо соблюсти некоторые условия.</w:t>
      </w:r>
      <w:bookmarkEnd w:id="113"/>
    </w:p>
    <w:p w14:paraId="786AAD99" w14:textId="77777777" w:rsidR="00CD3FA0" w:rsidRPr="00522A23" w:rsidRDefault="003477A6" w:rsidP="00CD3FA0">
      <w:r>
        <w:t>«</w:t>
      </w:r>
      <w:r w:rsidR="00CD3FA0" w:rsidRPr="00522A23">
        <w:t xml:space="preserve">Пенсии индексируются с 1 февраля каждого года. Согласно проекту бюджета Пенсионного фонда, максимальная страховая пенсия составит примерно 127 тысяч </w:t>
      </w:r>
      <w:r w:rsidR="00CD3FA0" w:rsidRPr="00522A23">
        <w:lastRenderedPageBreak/>
        <w:t>рублей в месяц. При этом ежегодно эта сумма будет индексироваться на размер фактической годовой инфляции</w:t>
      </w:r>
      <w:r>
        <w:t>»</w:t>
      </w:r>
      <w:r w:rsidR="00CD3FA0" w:rsidRPr="00522A23">
        <w:t>, – рассказал он.</w:t>
      </w:r>
    </w:p>
    <w:p w14:paraId="2F92BB19" w14:textId="77777777" w:rsidR="00CD3FA0" w:rsidRPr="00522A23" w:rsidRDefault="00CD3FA0" w:rsidP="00CD3FA0">
      <w:r w:rsidRPr="00522A23">
        <w:t>Как пояснил аналитик, на такой размер страховой пенсии могут претендовать россияне, получавшие максимальную зарплату во время трудового стажа и накопившие наибольшее число баллов. За один год можно заработать их до 10.</w:t>
      </w:r>
    </w:p>
    <w:p w14:paraId="2B2072F1" w14:textId="77777777" w:rsidR="00CD3FA0" w:rsidRPr="00522A23" w:rsidRDefault="00CD3FA0" w:rsidP="00CD3FA0">
      <w:r w:rsidRPr="00522A23">
        <w:t>Единовременная выплата накопительной пенсии в следующем году будет доступна для пенсионеров, чья сумма накоплений не превышает примерно 440 тыс. рублей. Об этом сообщила член комитета Госдумы по труду, социальной политике и делам ветеранов Светлана Бессараб.</w:t>
      </w:r>
    </w:p>
    <w:p w14:paraId="16E65E9F" w14:textId="77777777" w:rsidR="00CD3FA0" w:rsidRPr="00522A23" w:rsidRDefault="00CD3FA0" w:rsidP="00CD3FA0">
      <w:r w:rsidRPr="00522A23">
        <w:t>Пенсионные накопления в 2026 году могут получить более 700 тыс. граждан России, стало известно из данных проекта бюджета Соцфонда РФ. Право на выплату появится у женщин с 55 и у мужчин с 60 лет, если сумма накоплений не превышает установленный лимит.</w:t>
      </w:r>
    </w:p>
    <w:p w14:paraId="1EC8AFCA" w14:textId="77777777" w:rsidR="00CD3FA0" w:rsidRPr="00522A23" w:rsidRDefault="00CD3FA0" w:rsidP="00CD3FA0">
      <w:r w:rsidRPr="00522A23">
        <w:t>Средний размер единовременной выплаты составит около 68 тыс. рублей.</w:t>
      </w:r>
    </w:p>
    <w:p w14:paraId="140C8A70" w14:textId="77777777" w:rsidR="00111D7C" w:rsidRPr="00522A23" w:rsidRDefault="00CD3FA0" w:rsidP="00CD3FA0">
      <w:hyperlink r:id="rId37" w:history="1">
        <w:r w:rsidRPr="00522A23">
          <w:rPr>
            <w:rStyle w:val="a3"/>
          </w:rPr>
          <w:t>https://absatz.media/news/136390-stal-izvesten-maksimalnyj-razmer-strahovoj-pensii-v-2026-godu</w:t>
        </w:r>
      </w:hyperlink>
    </w:p>
    <w:p w14:paraId="4027AB0D" w14:textId="77777777" w:rsidR="00FE1088" w:rsidRPr="00522A23" w:rsidRDefault="00FE1088" w:rsidP="00FE1088">
      <w:pPr>
        <w:pStyle w:val="2"/>
      </w:pPr>
      <w:bookmarkStart w:id="114" w:name="_Toc210803128"/>
      <w:r w:rsidRPr="00522A23">
        <w:t>Газета.ру, 07.10.2025, Россиянам рассказали, кому повысят пенсии в ноябре</w:t>
      </w:r>
      <w:bookmarkEnd w:id="114"/>
      <w:r w:rsidRPr="00522A23">
        <w:t xml:space="preserve"> </w:t>
      </w:r>
    </w:p>
    <w:p w14:paraId="4CD9ECAF" w14:textId="77777777" w:rsidR="00FE1088" w:rsidRPr="00522A23" w:rsidRDefault="00FE1088" w:rsidP="00C80893">
      <w:pPr>
        <w:pStyle w:val="3"/>
      </w:pPr>
      <w:bookmarkStart w:id="115" w:name="_Toc210803129"/>
      <w:r w:rsidRPr="00522A23">
        <w:t xml:space="preserve">В ноябре 2025 года пенсии в России повысят сразу трем категориям граждан. Перерасчет затронет получателей страховых пенсий по старости, летных экипажей гражданской авиации и работников угольной промышленности, рассказал </w:t>
      </w:r>
      <w:r w:rsidR="003477A6">
        <w:t>«</w:t>
      </w:r>
      <w:r w:rsidRPr="00522A23">
        <w:t>Газете.Ru</w:t>
      </w:r>
      <w:r w:rsidR="003477A6">
        <w:t>»</w:t>
      </w:r>
      <w:r w:rsidRPr="00522A23">
        <w:t xml:space="preserve"> кандидат экономических наук, доцент Финансового университета при правительстве РФ Игорь Балынин.</w:t>
      </w:r>
      <w:bookmarkEnd w:id="115"/>
    </w:p>
    <w:p w14:paraId="5F59E30B" w14:textId="77777777" w:rsidR="00FE1088" w:rsidRPr="00522A23" w:rsidRDefault="003477A6" w:rsidP="00FE1088">
      <w:r>
        <w:t>«</w:t>
      </w:r>
      <w:r w:rsidR="00FE1088" w:rsidRPr="00522A23">
        <w:t xml:space="preserve">Во-первых, увеличится пенсия гражданам, достигшим 80 лет в октябре 2025 года. У них в 2,15 раза вырастет фиксированная выплата к страховой пенсии. Размер повышения составит 8907,70 рубля плюс надбавка за уход в размере 1314 рублей. Таким образом, фиксированная выплата к пенсии вырастет с 8907,70 рубля до 19 129,40 рубля. Например, если в октябре пенсионер получал 34 939 рублей, то в ноябре его страховая пенсия увеличится до 45 160,7 рубля </w:t>
      </w:r>
      <w:r>
        <w:t>«</w:t>
      </w:r>
      <w:r w:rsidR="00FE1088" w:rsidRPr="00522A23">
        <w:t>, — отметил экономист.</w:t>
      </w:r>
    </w:p>
    <w:p w14:paraId="1668054D" w14:textId="77777777" w:rsidR="00FE1088" w:rsidRPr="00522A23" w:rsidRDefault="00FE1088" w:rsidP="00FE1088">
      <w:r w:rsidRPr="00522A23">
        <w:t>Во-вторых, с ноября вырастут доплаты к пенсиям летных экипажей гражданской авиации, добавил экономист. По его словам, доплаты назначаются тем, кто имеет выслугу не менее 25 лет для мужчин и 20 лет для женщин. При увольнении по состоянию здоровья эти требования снижаются до 20 лет и 15 лет соответственно, уточнил Балынин. Он сказал, что размер повышения будет индивидуален, а перерасчет проведут одновременно с выплатой пенсии. Для корректного учета данных документы нужно было подать до 30 сентября 2025 года.</w:t>
      </w:r>
    </w:p>
    <w:p w14:paraId="2FA00875" w14:textId="77777777" w:rsidR="00FE1088" w:rsidRPr="00522A23" w:rsidRDefault="00FE1088" w:rsidP="00FE1088">
      <w:r w:rsidRPr="00522A23">
        <w:t>В-третьих, повышение пенсий получат работники угольной промышленности, констатировал эксперт. Он пояснил, что доплаты положены тем, кто не менее 25 лет трудился в шахтах на добыче угля и сланца, а также тем, кто занимался строительством шахт. Для отдельных категорий — например, горнорабочих очистного забоя и проходчиков — минимальный стаж для назначения доплаты сокращен до 20 лет, добавил Балынин.</w:t>
      </w:r>
    </w:p>
    <w:p w14:paraId="29712DCC" w14:textId="77777777" w:rsidR="00FE1088" w:rsidRPr="00522A23" w:rsidRDefault="00FE1088" w:rsidP="00FE1088">
      <w:r w:rsidRPr="00522A23">
        <w:lastRenderedPageBreak/>
        <w:t>Он подчеркнул, что все указанные доплаты к пенсиям будут выплачены вместе с основной пенсией. Перерасчет будет произведен автоматически на основании данных, предоставленных гражданами до конца сентября.</w:t>
      </w:r>
    </w:p>
    <w:p w14:paraId="75F6B4E9" w14:textId="77777777" w:rsidR="00FE1088" w:rsidRPr="00522A23" w:rsidRDefault="00FE1088" w:rsidP="00FE1088">
      <w:r w:rsidRPr="00522A23">
        <w:t>По информации Социального фонда РФ, в августе средний размер пенсии россиян в номинальном выражении достиг 23 519 рублей.</w:t>
      </w:r>
    </w:p>
    <w:p w14:paraId="14874BA1" w14:textId="77777777" w:rsidR="00FE1088" w:rsidRPr="00522A23" w:rsidRDefault="00FE1088" w:rsidP="00FE1088">
      <w:r w:rsidRPr="00522A23">
        <w:t>Ранее стало известно, какая зарплата нужна в 2026 году для получения одного пенсионного балла.</w:t>
      </w:r>
    </w:p>
    <w:p w14:paraId="256D1211" w14:textId="77777777" w:rsidR="00CD3FA0" w:rsidRDefault="00FE1088" w:rsidP="00FE1088">
      <w:pPr>
        <w:rPr>
          <w:rStyle w:val="a3"/>
        </w:rPr>
      </w:pPr>
      <w:hyperlink r:id="rId38" w:history="1">
        <w:r w:rsidRPr="00522A23">
          <w:rPr>
            <w:rStyle w:val="a3"/>
          </w:rPr>
          <w:t>https://www.gazeta.ru/business/news/2025/10/07/26893634.shtml</w:t>
        </w:r>
      </w:hyperlink>
    </w:p>
    <w:p w14:paraId="645AE0F4" w14:textId="77777777" w:rsidR="003537ED" w:rsidRDefault="003537ED" w:rsidP="003537ED">
      <w:pPr>
        <w:pStyle w:val="2"/>
      </w:pPr>
      <w:bookmarkStart w:id="116" w:name="_Toc210803130"/>
      <w:r>
        <w:t>АиФ, 08.10.2025</w:t>
      </w:r>
      <w:r w:rsidRPr="00323D77">
        <w:t xml:space="preserve">, </w:t>
      </w:r>
      <w:r>
        <w:t>Кому проиндексируют пенсии в 2026 году?</w:t>
      </w:r>
      <w:bookmarkEnd w:id="116"/>
    </w:p>
    <w:p w14:paraId="0D74D51F" w14:textId="77777777" w:rsidR="003537ED" w:rsidRDefault="003537ED" w:rsidP="003537ED">
      <w:pPr>
        <w:pStyle w:val="3"/>
      </w:pPr>
      <w:bookmarkStart w:id="117" w:name="_Toc210803131"/>
      <w:r>
        <w:t>Правительство России представило в Госдуму проект основного финансового документа страны - федерального бюджета на плановый период 2026-2028 годов. Согласно документу, с 1 апреля 2026 года запланирована индексация социальных пенсий, а также ряда государственных выплат, привязанных к их размеру. Кому проиндексируют пенсии в 2026 году - читайте в справке aif.ru.</w:t>
      </w:r>
      <w:bookmarkEnd w:id="117"/>
    </w:p>
    <w:p w14:paraId="5620CFFD" w14:textId="77777777" w:rsidR="003537ED" w:rsidRDefault="003537ED" w:rsidP="003537ED">
      <w:r>
        <w:t>Самый значительный рост в 2026 году ожидает не сами социальные пенсии, а выплаты, которые от них зависят. Согласно проекту бюджета, с 1 апреля они будут проиндексированы на 14,8 процента. Эта цифра соответствует темпу роста прожиточного минимума пенсионера за прошедший год.</w:t>
      </w:r>
    </w:p>
    <w:p w14:paraId="43D812EC" w14:textId="77777777" w:rsidR="003537ED" w:rsidRDefault="003537ED" w:rsidP="003537ED">
      <w:r>
        <w:t>Сами социальные пенсии (по старости, у кого не хватило трудового стажа, по инвалидности, потере кормильца) вырастут скромнее - на 6,8 процента, что соответствует прошлогодней инфляции. После этого повышения их средний размер составит 16 590 рублей.</w:t>
      </w:r>
    </w:p>
    <w:p w14:paraId="535AC4CB" w14:textId="77777777" w:rsidR="003537ED" w:rsidRDefault="003537ED" w:rsidP="003537ED">
      <w:r>
        <w:t>У кого размер пенсионного обеспечения зависит от величины социальной пенсии?</w:t>
      </w:r>
    </w:p>
    <w:p w14:paraId="5C3C9083" w14:textId="77777777" w:rsidR="003537ED" w:rsidRDefault="003537ED" w:rsidP="003537ED">
      <w:r>
        <w:t>Военнослужащие, проходившие службу по призыву (и члены их семей в случае потери кормильца), добровольцы и граждане, заключившие контракт с организациями, содействующими ВС РФ в ходе СВО, при наступлении инвалидности, вследствие военной травмы, увечья или заболевания.</w:t>
      </w:r>
    </w:p>
    <w:p w14:paraId="1A80D998" w14:textId="77777777" w:rsidR="003537ED" w:rsidRDefault="003537ED" w:rsidP="003537ED">
      <w:r>
        <w:t>Участники и инвалиды Великой Отечественной войны.</w:t>
      </w:r>
    </w:p>
    <w:p w14:paraId="5C285430" w14:textId="77777777" w:rsidR="003537ED" w:rsidRDefault="003537ED" w:rsidP="003537ED">
      <w:r>
        <w:t>Жители блокадного Ленинграда, осажденного Севастополя и осажденного Сталинграда (награжденные соответствующими знаками).</w:t>
      </w:r>
    </w:p>
    <w:p w14:paraId="1232A994" w14:textId="77777777" w:rsidR="003537ED" w:rsidRDefault="003537ED" w:rsidP="003537ED">
      <w:r>
        <w:t>Космонавты, а также члены их семей.</w:t>
      </w:r>
    </w:p>
    <w:p w14:paraId="3CA05B12" w14:textId="77777777" w:rsidR="003537ED" w:rsidRDefault="003537ED" w:rsidP="003537ED">
      <w:r>
        <w:t>Лётчики-испытатели</w:t>
      </w:r>
    </w:p>
    <w:p w14:paraId="6ED2A63D" w14:textId="77777777" w:rsidR="003537ED" w:rsidRDefault="003537ED" w:rsidP="003537ED">
      <w:r>
        <w:t>Лица, пострадавшие в результате радиационных или техногенных аварий (включая аварию на Чернобыльской АЭС), и члены их семей.</w:t>
      </w:r>
    </w:p>
    <w:p w14:paraId="22407729" w14:textId="77777777" w:rsidR="003537ED" w:rsidRPr="003537ED" w:rsidRDefault="003537ED" w:rsidP="003537ED">
      <w:hyperlink r:id="rId39" w:history="1">
        <w:r w:rsidRPr="00F55CFC">
          <w:rPr>
            <w:rStyle w:val="a3"/>
          </w:rPr>
          <w:t>https://aif.ru/money/mymoney/komu_proindeksiruyut_pensii_v_2026_godu</w:t>
        </w:r>
      </w:hyperlink>
      <w:r w:rsidRPr="003537ED">
        <w:t xml:space="preserve"> </w:t>
      </w:r>
    </w:p>
    <w:p w14:paraId="1E282342" w14:textId="77777777" w:rsidR="007F06FC" w:rsidRPr="00522A23" w:rsidRDefault="007F06FC" w:rsidP="007F06FC">
      <w:pPr>
        <w:pStyle w:val="2"/>
      </w:pPr>
      <w:bookmarkStart w:id="118" w:name="_Toc210803132"/>
      <w:r w:rsidRPr="00522A23">
        <w:lastRenderedPageBreak/>
        <w:t>АиФ, 07.10.2025, Серебряный возраст. Страховые пенсии могут вырасти до 31 тысячи рублей</w:t>
      </w:r>
      <w:bookmarkEnd w:id="118"/>
    </w:p>
    <w:p w14:paraId="04DD59C5" w14:textId="77777777" w:rsidR="007F06FC" w:rsidRPr="00522A23" w:rsidRDefault="007F06FC" w:rsidP="00C80893">
      <w:pPr>
        <w:pStyle w:val="3"/>
      </w:pPr>
      <w:bookmarkStart w:id="119" w:name="_Toc210803133"/>
      <w:r w:rsidRPr="00522A23">
        <w:t>Совокупный рост может довести средний размер страховой пенсии до 31 тысячи рублей к 2028 году, спрогнозировал доцент Финансового университета при правительстве РФ Игорь Балынин.</w:t>
      </w:r>
      <w:bookmarkEnd w:id="119"/>
    </w:p>
    <w:p w14:paraId="3AC99649" w14:textId="77777777" w:rsidR="007F06FC" w:rsidRPr="00522A23" w:rsidRDefault="007F06FC" w:rsidP="007F06FC">
      <w:r w:rsidRPr="00522A23">
        <w:t>Двойная индексация с 2027 года</w:t>
      </w:r>
    </w:p>
    <w:p w14:paraId="62973F71" w14:textId="77777777" w:rsidR="007F06FC" w:rsidRPr="00522A23" w:rsidRDefault="007F06FC" w:rsidP="007F06FC">
      <w:r w:rsidRPr="00522A23">
        <w:t>Индексация пенсий в 2026 году пройдет в один этап: с января, но сразу опережающими инфляцию темпами, а затем страна перейдет к двухэтапному повышению, объяснил эксперт. В 2027 и 2028 годах индексировать выплаты пенсионерам будут дважды - 1 февраля по уровню инфляции прошлого года и 1 апреля в зависимости от роста доходов Соцфонда (фактически - по темпу роста зарплат в стране). Общий рост выплат при таком увеличении может составить 7-8% в год, полагает Балынин.</w:t>
      </w:r>
    </w:p>
    <w:p w14:paraId="5F69B27B" w14:textId="77777777" w:rsidR="007F06FC" w:rsidRPr="00522A23" w:rsidRDefault="003477A6" w:rsidP="007F06FC">
      <w:r>
        <w:t>«</w:t>
      </w:r>
      <w:r w:rsidR="007F06FC" w:rsidRPr="00522A23">
        <w:t>Пенсии продолжат увеличиваться в реальном выражении, их покупательная способность будет расти</w:t>
      </w:r>
      <w:r>
        <w:t>»</w:t>
      </w:r>
      <w:r w:rsidR="007F06FC" w:rsidRPr="00522A23">
        <w:t>, - сказал он.</w:t>
      </w:r>
    </w:p>
    <w:p w14:paraId="74F1101E" w14:textId="77777777" w:rsidR="007F06FC" w:rsidRPr="00522A23" w:rsidRDefault="007F06FC" w:rsidP="007F06FC">
      <w:r w:rsidRPr="00522A23">
        <w:t>Какими будут суммы</w:t>
      </w:r>
    </w:p>
    <w:p w14:paraId="5F043D44" w14:textId="77777777" w:rsidR="007F06FC" w:rsidRPr="00522A23" w:rsidRDefault="007F06FC" w:rsidP="007F06FC">
      <w:r w:rsidRPr="00522A23">
        <w:t>К 2028 году средний размер страховой пенсии по старости может превысить 31 тысячу рублей, прогнозирует Балынин.</w:t>
      </w:r>
    </w:p>
    <w:p w14:paraId="40AF48F9" w14:textId="77777777" w:rsidR="007F06FC" w:rsidRPr="00522A23" w:rsidRDefault="007F06FC" w:rsidP="007F06FC">
      <w:r w:rsidRPr="00522A23">
        <w:t>Для сравнения: в июле 2025 года средняя пенсия составляла 25 098 рублей. Таким образом, за три года прибавка может достичь примерно шести тысяч рублей.</w:t>
      </w:r>
    </w:p>
    <w:p w14:paraId="1F8F482F" w14:textId="77777777" w:rsidR="007F06FC" w:rsidRPr="00522A23" w:rsidRDefault="007F06FC" w:rsidP="007F06FC">
      <w:r w:rsidRPr="00522A23">
        <w:t>Что ждёт работающих пенсионеров</w:t>
      </w:r>
    </w:p>
    <w:p w14:paraId="56D0F0BD" w14:textId="77777777" w:rsidR="007F06FC" w:rsidRPr="00522A23" w:rsidRDefault="007F06FC" w:rsidP="007F06FC">
      <w:r w:rsidRPr="00522A23">
        <w:t>Для тех, кто будет трудиться в 2026 году, перерасчёт страховой пенсии проведут в августе 2027-го, если пенсионер продолжит работать в 2027 году - в августе 2028-го, с учётом начисленных дополнительных индивидуальных пенсионных коэффициентов (ИПК), утверждает специалист.</w:t>
      </w:r>
    </w:p>
    <w:p w14:paraId="28B06F4F" w14:textId="77777777" w:rsidR="007F06FC" w:rsidRPr="00522A23" w:rsidRDefault="007F06FC" w:rsidP="007F06FC">
      <w:r w:rsidRPr="00522A23">
        <w:t>Подавать заявления для перерасчёта не нужно, уверяет он. Любые звонки или просьбы подтвердить личные данные под предлогом индексации - признак мошенничества, предупреждает Балынин.</w:t>
      </w:r>
    </w:p>
    <w:p w14:paraId="13AAEBB7" w14:textId="77777777" w:rsidR="007F06FC" w:rsidRPr="00522A23" w:rsidRDefault="007F06FC" w:rsidP="007F06FC">
      <w:r w:rsidRPr="00522A23">
        <w:t>Ранее Балынин рассказал, какие прибавки и индексации ждут пенсионеров в 2026 году.</w:t>
      </w:r>
    </w:p>
    <w:p w14:paraId="1F217FEF" w14:textId="77777777" w:rsidR="007F06FC" w:rsidRDefault="007F06FC" w:rsidP="007F06FC">
      <w:hyperlink r:id="rId40" w:history="1">
        <w:r w:rsidRPr="00522A23">
          <w:rPr>
            <w:rStyle w:val="a3"/>
          </w:rPr>
          <w:t>https://aif.ru/money/mymoney/serebryanyy-vozrast-strahovye-pensii-mogut-vyrasti-do-31-tysyachi-rubley</w:t>
        </w:r>
      </w:hyperlink>
      <w:r w:rsidRPr="00522A23">
        <w:t xml:space="preserve"> </w:t>
      </w:r>
    </w:p>
    <w:p w14:paraId="6335ACFE" w14:textId="77777777" w:rsidR="00567648" w:rsidRDefault="00567648" w:rsidP="00567648">
      <w:pPr>
        <w:pStyle w:val="2"/>
      </w:pPr>
      <w:bookmarkStart w:id="120" w:name="_Toc210803134"/>
      <w:r>
        <w:t>NEWS.ru, 08.10.2025</w:t>
      </w:r>
      <w:r w:rsidRPr="003537ED">
        <w:t xml:space="preserve">, </w:t>
      </w:r>
      <w:r>
        <w:t>Идентификация в два клика: как работает цифровое пенсионное удостоверение</w:t>
      </w:r>
      <w:bookmarkEnd w:id="120"/>
    </w:p>
    <w:p w14:paraId="1D3A7CD1" w14:textId="77777777" w:rsidR="00567648" w:rsidRDefault="00567648" w:rsidP="00567648">
      <w:pPr>
        <w:pStyle w:val="3"/>
      </w:pPr>
      <w:bookmarkStart w:id="121" w:name="_Toc210803135"/>
      <w:r>
        <w:t>Российские пенсионеры получили возможность подтверждать свой статус с помощью QR-кода, заявил NEWS.ru депутат Госдумы Никита Чаплин. По его словам, новый цифровой формат призван упростить жизнь граждан пожилого возраста.</w:t>
      </w:r>
      <w:bookmarkEnd w:id="121"/>
    </w:p>
    <w:p w14:paraId="67D33105" w14:textId="77777777" w:rsidR="00567648" w:rsidRDefault="00567648" w:rsidP="00567648">
      <w:r>
        <w:t xml:space="preserve">Новый цифровой формат призван сделать жизнь пенсионеров более комфортной. QR-код - дополнительная услуга, которая должна облегчить жизнь гражданам. Пенсионеры </w:t>
      </w:r>
      <w:r>
        <w:lastRenderedPageBreak/>
        <w:t>могут скачать его, распечатать или сохранить на экране смартфона и предъявлять для подтверждения своего статуса там, где это требуется, - пояснил Чаплин.</w:t>
      </w:r>
    </w:p>
    <w:p w14:paraId="2C0C7784" w14:textId="77777777" w:rsidR="00567648" w:rsidRDefault="00567648" w:rsidP="00567648">
      <w:r>
        <w:t>Он добавил, что при сканировании кода организация увидит только основную информацию: ФИО пенсионера, данные СНИЛС, а также вид и срок назначенной пенсии. При этом, по словам парламентария, идентификация владельца кода происходит через приложение "Госуслуги", что избавляет от необходимости предоставлять свою фотографию в электронном виде.</w:t>
      </w:r>
    </w:p>
    <w:p w14:paraId="7551CF9A" w14:textId="77777777" w:rsidR="00567648" w:rsidRDefault="00567648" w:rsidP="00567648">
      <w:r>
        <w:t>При сканировании QR-кода пенсионера организации смогут увидеть основные сведения: фамилию, имя, отчество гражданина, СНИЛС, вид назначенной пенсии и срок, на который она установлена. При этом, в отличие от бумажного свидетельства, фотография в электронном формате не требуется - идентификация происходит через приложение "Госуслуги". Важно, что новый формат не является обязательным и не заменяет собой существующие документы. Пенсионеры по-прежнему могут получать пластиковую карточку удостоверения, обратившись в клиентскую службу Социального фонда России, - резюмировал Чаплин.</w:t>
      </w:r>
    </w:p>
    <w:p w14:paraId="5E96402E" w14:textId="77777777" w:rsidR="00567648" w:rsidRDefault="00567648" w:rsidP="00567648">
      <w:r>
        <w:t>Ранее сообщилось, что в ближайшем будущем в сервисе "Госдоки" на портале "Госуслуги" появится функция генерации QR-кода, который можно будет использовать вместо бумажного паспорта. Изначально им можно будет пользоваться в магазинах.</w:t>
      </w:r>
    </w:p>
    <w:p w14:paraId="4528FAA7" w14:textId="77777777" w:rsidR="00567648" w:rsidRPr="00567648" w:rsidRDefault="00567648" w:rsidP="00567648">
      <w:hyperlink r:id="rId41" w:history="1">
        <w:r w:rsidRPr="00F55CFC">
          <w:rPr>
            <w:rStyle w:val="a3"/>
          </w:rPr>
          <w:t>https://news.ru/vlast/v-gosdume-rasskazali-o-novoj-cifrovoj-usluge-dlya-pensionerov</w:t>
        </w:r>
      </w:hyperlink>
      <w:r w:rsidRPr="00567648">
        <w:t xml:space="preserve"> </w:t>
      </w:r>
    </w:p>
    <w:p w14:paraId="5024BF9E" w14:textId="77777777" w:rsidR="004D4986" w:rsidRPr="00522A23" w:rsidRDefault="004D4986" w:rsidP="004D4986">
      <w:pPr>
        <w:pStyle w:val="2"/>
      </w:pPr>
      <w:bookmarkStart w:id="122" w:name="_Toc210803136"/>
      <w:r w:rsidRPr="00522A23">
        <w:t>Ваш Пенсионный Брокер, 07.10.2025, В Соцфонде назвали размер единовременной выплаты пенсионных накоплений в 2026 году</w:t>
      </w:r>
      <w:bookmarkEnd w:id="122"/>
    </w:p>
    <w:p w14:paraId="2CD80045" w14:textId="77777777" w:rsidR="004D4986" w:rsidRPr="00522A23" w:rsidRDefault="004D4986" w:rsidP="00C80893">
      <w:pPr>
        <w:pStyle w:val="3"/>
      </w:pPr>
      <w:bookmarkStart w:id="123" w:name="_Toc210803137"/>
      <w:r w:rsidRPr="00522A23">
        <w:t>Средний размер единовременной выплаты всех пенсионных накоплений в 2026 году составит 68,1 тыс. рублей, следует из проекта бюджета Фонда пенсионного и социального страхования РФ на 2026 год и на плановый период 2027-2028 годов.</w:t>
      </w:r>
      <w:bookmarkEnd w:id="123"/>
    </w:p>
    <w:p w14:paraId="758F11CF" w14:textId="77777777" w:rsidR="004D4986" w:rsidRPr="00522A23" w:rsidRDefault="004D4986" w:rsidP="004D4986">
      <w:r w:rsidRPr="00522A23">
        <w:t>Документ был внесен на рассмотрение Госдумы Правительством России 29 сентября.</w:t>
      </w:r>
    </w:p>
    <w:p w14:paraId="0CAB1BA0" w14:textId="77777777" w:rsidR="004D4986" w:rsidRPr="00522A23" w:rsidRDefault="004D4986" w:rsidP="004D4986">
      <w:r w:rsidRPr="00522A23">
        <w:t>В пояснительной записке говорится, что в 2026 году расходы на осуществление единовременной выплаты средств пенсионных накоплений запланированы в сумме 48,1 млрд рублей, в 2027 году — 70,8 млрд рублей, в 2028 году — 65,2 млрд рублей.</w:t>
      </w:r>
    </w:p>
    <w:p w14:paraId="1B4F927B" w14:textId="77777777" w:rsidR="004D4986" w:rsidRPr="00522A23" w:rsidRDefault="004D4986" w:rsidP="004D4986">
      <w:r w:rsidRPr="00522A23">
        <w:t>Согласно документу, планируемое количество получателей такой выплаты в следующем году составит 705,9 тыс. человек, в 2027 году — 592,9 тыс. человек, в 2028 году — 574,0 тыс. человек.</w:t>
      </w:r>
    </w:p>
    <w:p w14:paraId="56B34BDA" w14:textId="77777777" w:rsidR="004D4986" w:rsidRPr="00522A23" w:rsidRDefault="003477A6" w:rsidP="004D4986">
      <w:r>
        <w:t>«</w:t>
      </w:r>
      <w:r w:rsidR="004D4986" w:rsidRPr="00522A23">
        <w:t>Планируемый средний размер единовременной выплаты в 2026 году составит 68,1 тыс. рублей, в 2027 году — 119,3 тыс. рублей, в 2028 году — 113,5 тыс. рублей</w:t>
      </w:r>
      <w:r>
        <w:t>»</w:t>
      </w:r>
      <w:r w:rsidR="004D4986" w:rsidRPr="00522A23">
        <w:t>, — указано в пояснительной записке.</w:t>
      </w:r>
    </w:p>
    <w:p w14:paraId="3771DBDD" w14:textId="77777777" w:rsidR="004D4986" w:rsidRPr="00522A23" w:rsidRDefault="004D4986" w:rsidP="004D4986">
      <w:r w:rsidRPr="00522A23">
        <w:t>Также уточняется, что объем пенсионных накоплений на конец 2026 года запланирован в сумме 1176,2 млрд рублей, на конец 2027 года — 1178,7 млрд рублей, а на конец 2028 года — 1186,3 млрд рублей.</w:t>
      </w:r>
    </w:p>
    <w:p w14:paraId="260C75D1" w14:textId="77777777" w:rsidR="004D4986" w:rsidRPr="00522A23" w:rsidRDefault="004D4986" w:rsidP="004D4986">
      <w:hyperlink r:id="rId42" w:history="1">
        <w:r w:rsidRPr="00522A23">
          <w:rPr>
            <w:rStyle w:val="a3"/>
          </w:rPr>
          <w:t>http://pbroker.ru/?p=80895</w:t>
        </w:r>
      </w:hyperlink>
      <w:r w:rsidRPr="00522A23">
        <w:t xml:space="preserve"> </w:t>
      </w:r>
    </w:p>
    <w:p w14:paraId="4710A62C" w14:textId="77777777" w:rsidR="00994507" w:rsidRPr="00522A23" w:rsidRDefault="00994507" w:rsidP="00994507">
      <w:pPr>
        <w:pStyle w:val="2"/>
      </w:pPr>
      <w:bookmarkStart w:id="124" w:name="_Toc210803138"/>
      <w:r w:rsidRPr="00522A23">
        <w:lastRenderedPageBreak/>
        <w:t>Свободная пресса, 07.10.2025, Плюс 23 рубля. Власть планирует поднять стоимость пенсионного балла. Что это даст и кому?</w:t>
      </w:r>
      <w:bookmarkEnd w:id="124"/>
    </w:p>
    <w:p w14:paraId="64C3B841" w14:textId="77777777" w:rsidR="00994507" w:rsidRPr="00522A23" w:rsidRDefault="00994507" w:rsidP="00C80893">
      <w:pPr>
        <w:pStyle w:val="3"/>
      </w:pPr>
      <w:bookmarkStart w:id="125" w:name="_Toc210803139"/>
      <w:r w:rsidRPr="00522A23">
        <w:t>В 2027 году стоимость пенсионного коэффициента (он же - пенсионный балл) может быть проиндексирована дважды - сначала с 1 февраля до уровня в 163,03 рубля, затем с 1 апреля до уровня в 168,57 рубля. А в 2028 году он может и вовсе вырасти до 181,97 рубля.</w:t>
      </w:r>
      <w:bookmarkEnd w:id="125"/>
    </w:p>
    <w:p w14:paraId="43808063" w14:textId="77777777" w:rsidR="00994507" w:rsidRPr="00522A23" w:rsidRDefault="00994507" w:rsidP="00994507">
      <w:r w:rsidRPr="00522A23">
        <w:t>Такие планы содержатся в проекте федерального бюджета на 2026 и плановый период 2027 и 2028 годов, который в понедельник внесло на рассмотрение в Государственную Думу правительство Российской Федерации.</w:t>
      </w:r>
    </w:p>
    <w:p w14:paraId="33CA2996" w14:textId="77777777" w:rsidR="00994507" w:rsidRPr="00522A23" w:rsidRDefault="00994507" w:rsidP="00994507">
      <w:r w:rsidRPr="00522A23">
        <w:t xml:space="preserve">В настоящее время, согласно Постановлению Правительства РФ от 23.01.2025 N34 </w:t>
      </w:r>
      <w:r w:rsidR="003477A6">
        <w:t>«</w:t>
      </w:r>
      <w:r w:rsidRPr="00522A23">
        <w:t>О дополнительном увеличении стоимости одного пенсионного коэффициента и об индексации (дополнительном увеличении) размера фиксированной выплаты к страховой пенсии с 1 января 2025 г.</w:t>
      </w:r>
      <w:r w:rsidR="003477A6">
        <w:t>»</w:t>
      </w:r>
      <w:r w:rsidRPr="00522A23">
        <w:t>, стоимость одного пенсионного коэффициента (балла) составляет 145,69 рубля.</w:t>
      </w:r>
    </w:p>
    <w:p w14:paraId="6DAA2E3D" w14:textId="77777777" w:rsidR="00994507" w:rsidRPr="00522A23" w:rsidRDefault="00994507" w:rsidP="00994507">
      <w:r w:rsidRPr="00522A23">
        <w:t>Если брать за точку отсчета 2022 год (начало СВО), когда пенсионный балл оценивался в 118,09 рубля, вырисовывается интересная кривая: в 2023 он стоил уже 123,77 рубля (+ 5,66 рубля), в 2024 году - 133,05 рубля (+ 9,28 рубля). В нынешнем году вырос уже на 12,64 рубля. Если планы правительства не претерпят изменений, в 2027 году он поднимется в цене, получается, уже на почти на 23 рубля относительно нынешних значений.</w:t>
      </w:r>
    </w:p>
    <w:p w14:paraId="34BCD6B1" w14:textId="77777777" w:rsidR="00994507" w:rsidRPr="00522A23" w:rsidRDefault="00994507" w:rsidP="00994507">
      <w:r w:rsidRPr="00522A23">
        <w:t>Означает ли это, что уже через два года люди все-таки начнут получать более высокие, чем сейчас, пенсии по старости? И, соответственно, положение пенсионеров в нашей стране существенно улучшится, ведь покупательная способность их пенсий будет выше, чем у тех, кто выходит на пенсию сейчас?</w:t>
      </w:r>
    </w:p>
    <w:p w14:paraId="4B8519F2" w14:textId="77777777" w:rsidR="00994507" w:rsidRPr="00522A23" w:rsidRDefault="00994507" w:rsidP="00994507">
      <w:r w:rsidRPr="00522A23">
        <w:t>Или нет?</w:t>
      </w:r>
    </w:p>
    <w:p w14:paraId="4C4123FE" w14:textId="77777777" w:rsidR="00994507" w:rsidRPr="00522A23" w:rsidRDefault="00994507" w:rsidP="00994507">
      <w:r w:rsidRPr="00522A23">
        <w:t xml:space="preserve">- Что касается покупательной способности пенсий, то она зависит от других вещей, - напомнил в беседе с </w:t>
      </w:r>
      <w:r w:rsidR="003477A6">
        <w:t>«</w:t>
      </w:r>
      <w:r w:rsidRPr="00522A23">
        <w:t>СП</w:t>
      </w:r>
      <w:r w:rsidR="003477A6">
        <w:t>»</w:t>
      </w:r>
      <w:r w:rsidRPr="00522A23">
        <w:t xml:space="preserve"> профессор Финансового университета при правительстве РФ, доктор экономических наук Александр Сафонов.</w:t>
      </w:r>
    </w:p>
    <w:p w14:paraId="7A0EA142" w14:textId="77777777" w:rsidR="00994507" w:rsidRPr="00522A23" w:rsidRDefault="00994507" w:rsidP="00994507">
      <w:r w:rsidRPr="00522A23">
        <w:t>- Это, во-первых, время их индексаций, а, во-вторых, это уровень инфляции. На сегодняшний день система индексации пенсий носит компенсаторный характер - сначала растет инфляция, а уже потом пенсия догоняет уровень цен. Но как только происходит очередная индексация, уровень цен начинает снижать реальную покупательную способность пенсий. И подобные циклы - вверх-вниз, вверх-вниз - у нас происходят постоянно.</w:t>
      </w:r>
    </w:p>
    <w:p w14:paraId="1E4D66F3" w14:textId="77777777" w:rsidR="00994507" w:rsidRPr="00522A23" w:rsidRDefault="00994507" w:rsidP="00994507">
      <w:r w:rsidRPr="00522A23">
        <w:t>Что же касается пенсионных баллов вообще, то они влияют только на расчет страховой пенсии, поэтому их стоимость важна для тех, кто только-только выходит на пенсию, так как от этого зависит размер назначаемых выплат.</w:t>
      </w:r>
    </w:p>
    <w:p w14:paraId="1A73496D" w14:textId="77777777" w:rsidR="00994507" w:rsidRPr="00522A23" w:rsidRDefault="003477A6" w:rsidP="00994507">
      <w:r>
        <w:t>«</w:t>
      </w:r>
      <w:r w:rsidR="00994507" w:rsidRPr="00522A23">
        <w:t>СП</w:t>
      </w:r>
      <w:r>
        <w:t>»</w:t>
      </w:r>
      <w:r w:rsidR="00994507" w:rsidRPr="00522A23">
        <w:t>: В этом свете планируемое в 2027 году двухэтапное повышение стоимости пенсионного балла сразу на 23 рубля по сравнению с нынешними значениями может о чем-то говорить?</w:t>
      </w:r>
    </w:p>
    <w:p w14:paraId="53D4A992" w14:textId="77777777" w:rsidR="00994507" w:rsidRPr="00522A23" w:rsidRDefault="00994507" w:rsidP="00994507">
      <w:r w:rsidRPr="00522A23">
        <w:lastRenderedPageBreak/>
        <w:t>- У нас на сегодняшний день так и не установлен, к сожалению, механизм периодичности индексации пенсионных баллов, как того требует законодательство. Однако важно, что, несмотря на этот нюанс, правительство все же их время от времени повышает, потому что в противном случае пришлось бы рассуждать об уровне снижения реального дохода пенсионеров. Индексация пенсионного балла позволяет сохранять соотношение пенсии к медианному заработку, и важно, чтобы не происходило резкого разрыва между размерами начисленной пенсии и размером средней заработной платы.</w:t>
      </w:r>
    </w:p>
    <w:p w14:paraId="207A311D" w14:textId="77777777" w:rsidR="00994507" w:rsidRPr="00522A23" w:rsidRDefault="00994507" w:rsidP="00994507">
      <w:r w:rsidRPr="00522A23">
        <w:t>Но рассуждать сейчас, каким образом в 2027 году изменятся цены и, соответственно, как рост пенсионного балла может откомпенсировать их рост, невозможно. Хотя бы потому, что мы не знаем, какими темпами к тому времени подрастет средний размер заработных плат. Однако то, что в настоящее время происходит понижение соотношения размера средненачисленной пенсии и средней зарплаты, особенно в период, когда резко растет зарплата, - это очевидная история.</w:t>
      </w:r>
    </w:p>
    <w:p w14:paraId="0ABAEEAB" w14:textId="77777777" w:rsidR="00994507" w:rsidRPr="00522A23" w:rsidRDefault="003477A6" w:rsidP="00994507">
      <w:r>
        <w:t>«</w:t>
      </w:r>
      <w:r w:rsidR="00994507" w:rsidRPr="00522A23">
        <w:t>СП</w:t>
      </w:r>
      <w:r>
        <w:t>»</w:t>
      </w:r>
      <w:r w:rsidR="00994507" w:rsidRPr="00522A23">
        <w:t>: А может случиться так, что в 2027 году соотношение пенсий к средней заработной хоть и будет будет позитивным, но вместе с тем вырастет и минимально необходимая продолжительность трудового стажа, необходимая для начисление трудовой пенсии, которая сейчас составляет 15 лет?</w:t>
      </w:r>
    </w:p>
    <w:p w14:paraId="4062D463" w14:textId="77777777" w:rsidR="00994507" w:rsidRPr="00522A23" w:rsidRDefault="00994507" w:rsidP="00994507">
      <w:r w:rsidRPr="00522A23">
        <w:t>- Да, сейчас 15 лет трудового стажа - необходимый минимум для начисления страховой пенсии. Правда, надо понимать, что этот срок означает начисление низкой пенсии. Поэтому чем выше стаж, чем больше накоплено пенсионных баллов, чем выше размер ложащейся в основу расчета размер заработной платы, тем выше в итоге размер пенсии потенциального пенсионера.</w:t>
      </w:r>
    </w:p>
    <w:p w14:paraId="2A7AB1A2" w14:textId="77777777" w:rsidR="00994507" w:rsidRPr="00522A23" w:rsidRDefault="00994507" w:rsidP="00994507">
      <w:r w:rsidRPr="00522A23">
        <w:t>Однако я лично допускаю, что требования к минимальному трудовому стажу для начисления страховой пенсии вполне могут каким-то образом измениться. У нас в России может случиться все, что угодно.</w:t>
      </w:r>
    </w:p>
    <w:p w14:paraId="3FFD5B42" w14:textId="77777777" w:rsidR="00994507" w:rsidRPr="00522A23" w:rsidRDefault="00994507" w:rsidP="00994507">
      <w:r w:rsidRPr="00522A23">
        <w:t>Например, до поры до времени никто и предположить не мог, что у нас в принципе может увеличиться период выхода на пенсию, но ведь такое произошло. Я бы сказал, что подобное решение может быть ситуативным. Предположим, если окажется, что будет выгодно требования к минимальному количеству трудового стажа для получения страховой пенсии увеличить, то просто просчитают на тот момент все существующие риски политического плана. Если они в конечном счете окажутся низкими, то почему бы и нет.</w:t>
      </w:r>
    </w:p>
    <w:p w14:paraId="75A2D0C9" w14:textId="77777777" w:rsidR="00994507" w:rsidRPr="00522A23" w:rsidRDefault="00994507" w:rsidP="00994507">
      <w:r w:rsidRPr="00522A23">
        <w:t xml:space="preserve">К этим рассуждениям эксперта можно добавить и то, что никто не знает, какими темпами в ближайшие год-два будет изменяться ключевая ставка ЦБ, и на каком уровне окажется инфляция в стране. Соответственно, это означает, что нет никаких гарантий того, что эти пока еще только планы правительства на 2027 год не претерпят в последующем каких-либо негативных изменений под </w:t>
      </w:r>
      <w:r w:rsidR="003477A6">
        <w:t>«</w:t>
      </w:r>
      <w:r w:rsidRPr="00522A23">
        <w:t>влиянием обстоятельств</w:t>
      </w:r>
      <w:r w:rsidR="003477A6">
        <w:t>»</w:t>
      </w:r>
      <w:r w:rsidRPr="00522A23">
        <w:t>.</w:t>
      </w:r>
    </w:p>
    <w:p w14:paraId="023098BF" w14:textId="77777777" w:rsidR="00994507" w:rsidRPr="00522A23" w:rsidRDefault="00994507" w:rsidP="00994507">
      <w:r w:rsidRPr="00522A23">
        <w:t>А без подобных гарантий любые планы, сколь бы радужными и перспективными они не были, остаются не более, чем предвыборными обещаниями пред очередным судьбоносным голосованием, которое запланировано на сентябрь 2026 года.</w:t>
      </w:r>
    </w:p>
    <w:p w14:paraId="1D609641" w14:textId="77777777" w:rsidR="00994507" w:rsidRPr="00522A23" w:rsidRDefault="00994507" w:rsidP="00994507">
      <w:r w:rsidRPr="00522A23">
        <w:t xml:space="preserve">Достаточно вспомнить пресловутую </w:t>
      </w:r>
      <w:r w:rsidR="003477A6">
        <w:t>«</w:t>
      </w:r>
      <w:r w:rsidRPr="00522A23">
        <w:t>Стартегию-2020</w:t>
      </w:r>
      <w:r w:rsidR="003477A6">
        <w:t>»</w:t>
      </w:r>
      <w:r w:rsidRPr="00522A23">
        <w:t xml:space="preserve">. А еще лучше - </w:t>
      </w:r>
      <w:r w:rsidR="003477A6">
        <w:t>«</w:t>
      </w:r>
      <w:r w:rsidRPr="00522A23">
        <w:t>Стратегию-2012</w:t>
      </w:r>
      <w:r w:rsidR="003477A6">
        <w:t>»</w:t>
      </w:r>
      <w:r w:rsidRPr="00522A23">
        <w:t xml:space="preserve">, в которой </w:t>
      </w:r>
      <w:r w:rsidR="003477A6">
        <w:t>«</w:t>
      </w:r>
      <w:r w:rsidRPr="00522A23">
        <w:t>Единая Россия</w:t>
      </w:r>
      <w:r w:rsidR="003477A6">
        <w:t>»</w:t>
      </w:r>
      <w:r w:rsidRPr="00522A23">
        <w:t xml:space="preserve"> обещала гражданам в преддверии мартовских выборов 2012 года, в частности, </w:t>
      </w:r>
      <w:r w:rsidR="003477A6">
        <w:t>«</w:t>
      </w:r>
      <w:r w:rsidRPr="00522A23">
        <w:t xml:space="preserve">в течение ближайших 3-х лет на муниципальном уровне решить проблему дефицита мест в детских садах, рассчитывать тарифы ЖКХ по </w:t>
      </w:r>
      <w:r w:rsidRPr="00522A23">
        <w:lastRenderedPageBreak/>
        <w:t xml:space="preserve">простой формуле, понятной и потребителю, и инвестору, а также поставить эти тарифы в зависимость от качества и надежности предоставления услуг, и добиться </w:t>
      </w:r>
      <w:r w:rsidR="003477A6">
        <w:t>«</w:t>
      </w:r>
      <w:r w:rsidRPr="00522A23">
        <w:t>создания условий для роста инвестиций минимум до уровня 25% к ВВП к середине десятилетия</w:t>
      </w:r>
      <w:r w:rsidR="003477A6">
        <w:t>»</w:t>
      </w:r>
      <w:r w:rsidRPr="00522A23">
        <w:t xml:space="preserve"> (</w:t>
      </w:r>
      <w:r w:rsidR="003477A6">
        <w:t>«</w:t>
      </w:r>
      <w:r w:rsidRPr="00522A23">
        <w:t>создание 25 миллионов рабочих мест нового качества</w:t>
      </w:r>
      <w:r w:rsidR="003477A6">
        <w:t>»</w:t>
      </w:r>
      <w:r w:rsidRPr="00522A23">
        <w:t xml:space="preserve"> оставим за скобками).</w:t>
      </w:r>
    </w:p>
    <w:p w14:paraId="1D70FE4E" w14:textId="77777777" w:rsidR="00994507" w:rsidRPr="00522A23" w:rsidRDefault="003477A6" w:rsidP="00994507">
      <w:r>
        <w:t>«</w:t>
      </w:r>
      <w:r w:rsidR="00994507" w:rsidRPr="00522A23">
        <w:t>Мы обеспечим долгосрочную устойчивость и самодостаточность пенсионной системы, рост пенсий и других социальных выплат</w:t>
      </w:r>
      <w:r>
        <w:t>»</w:t>
      </w:r>
      <w:r w:rsidR="00994507" w:rsidRPr="00522A23">
        <w:t>, - утверждала тогда партия.</w:t>
      </w:r>
    </w:p>
    <w:p w14:paraId="12D8B3C8" w14:textId="77777777" w:rsidR="00994507" w:rsidRPr="00522A23" w:rsidRDefault="00994507" w:rsidP="00994507">
      <w:r w:rsidRPr="00522A23">
        <w:t>Однако, напомнил секретарь ЦК КПРФ, доктор политических Сергей Обухов, на данный момент в реальности средний размер пенсий составляет хорошо если 28% от средней зарплаты, несмотря на то, что у России есть международные обязательства, согласно которым пенсия по старости должна составлять 40% от среднего заработка.</w:t>
      </w:r>
    </w:p>
    <w:p w14:paraId="1E75B109" w14:textId="77777777" w:rsidR="00994507" w:rsidRPr="00522A23" w:rsidRDefault="00994507" w:rsidP="00994507">
      <w:r w:rsidRPr="00522A23">
        <w:t>А индивидуальный пенсионный коэффициент (ИПК), по его словам, - вообще очень удобная для нашей системы штука.</w:t>
      </w:r>
    </w:p>
    <w:p w14:paraId="241574A6" w14:textId="77777777" w:rsidR="00994507" w:rsidRPr="00522A23" w:rsidRDefault="003477A6" w:rsidP="00994507">
      <w:r>
        <w:t>«</w:t>
      </w:r>
      <w:r w:rsidR="00994507" w:rsidRPr="00522A23">
        <w:t>Она позволяет властям прикрываться ей, когда справедливо намекаешь им на то, что раз у нас, согласно разным статистическим выкладкам, средние зарплаты по стране составляют 100 тысяч рублей, то будьте добры, платите российским старикам по 40 тысяч в месяц. Под сенью ИПК, за наполнение которого целиком и полностью отвечает наши власть, делая этот показатель абсолютно непонятным рядовому пенсионеру, хорошо производить макроэкономический шахер-махер. И лично мне кажется, что политическая наша верхушка откажется от него только под угрозой законных массовых уличных людских протестов уровня приснопамятного 2018 года</w:t>
      </w:r>
      <w:r>
        <w:t>»</w:t>
      </w:r>
      <w:r w:rsidR="00994507" w:rsidRPr="00522A23">
        <w:t>, - резюмировал, в частности, он.</w:t>
      </w:r>
    </w:p>
    <w:p w14:paraId="6628B7A1" w14:textId="77777777" w:rsidR="00994507" w:rsidRPr="00522A23" w:rsidRDefault="00994507" w:rsidP="00994507">
      <w:r w:rsidRPr="00522A23">
        <w:t>Вот в это почему-то верится гораздо больше.</w:t>
      </w:r>
    </w:p>
    <w:p w14:paraId="43198596" w14:textId="77777777" w:rsidR="00994507" w:rsidRPr="00522A23" w:rsidRDefault="00994507" w:rsidP="00994507">
      <w:hyperlink r:id="rId43" w:history="1">
        <w:r w:rsidRPr="00522A23">
          <w:rPr>
            <w:rStyle w:val="a3"/>
          </w:rPr>
          <w:t>https://svpressa.ru/economy/article/484976/</w:t>
        </w:r>
      </w:hyperlink>
      <w:r w:rsidRPr="00522A23">
        <w:t xml:space="preserve"> </w:t>
      </w:r>
    </w:p>
    <w:p w14:paraId="4526AD20" w14:textId="77777777" w:rsidR="00117A13" w:rsidRPr="00522A23" w:rsidRDefault="00117A13" w:rsidP="00117A13">
      <w:pPr>
        <w:pStyle w:val="2"/>
      </w:pPr>
      <w:bookmarkStart w:id="126" w:name="_Toc210803140"/>
      <w:r w:rsidRPr="00522A23">
        <w:t>URA.RU, 07.10.2025, Рост пенсий быстрее инфляции: в России могут увеличить пенсионный коэффициент</w:t>
      </w:r>
      <w:bookmarkEnd w:id="126"/>
    </w:p>
    <w:p w14:paraId="77CC7219" w14:textId="77777777" w:rsidR="00117A13" w:rsidRPr="00522A23" w:rsidRDefault="00117A13" w:rsidP="00C80893">
      <w:pPr>
        <w:pStyle w:val="3"/>
      </w:pPr>
      <w:bookmarkStart w:id="127" w:name="_Toc210803141"/>
      <w:r w:rsidRPr="00522A23">
        <w:t>Большинство пенсионеров в России в 2027 году получат прибавку к выплатам, превышающую инфляцию, что должно поддержать их покупательную способность. В течение года ожидается поэтапное повышение стоимости одного пенсионного коэффициента — ключевого параметра, от которого напрямую зависит размер страховых пенсий.</w:t>
      </w:r>
      <w:bookmarkEnd w:id="127"/>
    </w:p>
    <w:p w14:paraId="7942223D" w14:textId="77777777" w:rsidR="00117A13" w:rsidRPr="00522A23" w:rsidRDefault="00117A13" w:rsidP="00117A13">
      <w:r w:rsidRPr="00522A23">
        <w:t>Согласно планам правительства, индексация пройдет в два этапа: первый — в начале февраля, второй — в апреле. После этих изменений стоимость пенсионного балла вырастет со 156,76 рубля (на начало 2026 года) до примерно 168 рублей. Она продолжит расти и в последующие годы. О том, на сколько повысится коэффициент, что это такое и как его рассчитать и что делать, если не хватает трудового стажа — в материале URA.RU.</w:t>
      </w:r>
    </w:p>
    <w:p w14:paraId="7928736B" w14:textId="77777777" w:rsidR="00117A13" w:rsidRPr="00522A23" w:rsidRDefault="00117A13" w:rsidP="00117A13">
      <w:r w:rsidRPr="00522A23">
        <w:t>Рост пенсионного коэффициента к 2027 году</w:t>
      </w:r>
    </w:p>
    <w:p w14:paraId="1FE0DA6A" w14:textId="77777777" w:rsidR="00117A13" w:rsidRPr="00522A23" w:rsidRDefault="00117A13" w:rsidP="00117A13">
      <w:r w:rsidRPr="00522A23">
        <w:t>Стоимость одного пенсионного коэффициента (ИПК) в России может вырасти до 168,57 рублей с апреля 2027 года. Это следует из материалов, которые были приложены к проекту федерального бюджета на 2026–2028 годы, которые передает РИА Новости. Также об этом сообщили в пресс-службе Пенсионного фонда (ПФР).</w:t>
      </w:r>
    </w:p>
    <w:p w14:paraId="1027E8CE" w14:textId="77777777" w:rsidR="00117A13" w:rsidRPr="00522A23" w:rsidRDefault="00117A13" w:rsidP="00117A13">
      <w:r w:rsidRPr="00522A23">
        <w:lastRenderedPageBreak/>
        <w:t>Согласно данным, опубликованным в материалах бюджета, в 2027 году предусмотрено два этапа индексации:</w:t>
      </w:r>
    </w:p>
    <w:p w14:paraId="661AE792" w14:textId="77777777" w:rsidR="00117A13" w:rsidRPr="00522A23" w:rsidRDefault="00117A13" w:rsidP="00117A13">
      <w:r w:rsidRPr="00522A23">
        <w:t>Февраль 2027 года — стоимость балла вырастет примерно до 163 рублей.</w:t>
      </w:r>
    </w:p>
    <w:p w14:paraId="3132C9D8" w14:textId="77777777" w:rsidR="00117A13" w:rsidRPr="00522A23" w:rsidRDefault="00117A13" w:rsidP="00117A13">
      <w:r w:rsidRPr="00522A23">
        <w:t>Апрель 2027 года — повторное повышение до 168 рублей.</w:t>
      </w:r>
    </w:p>
    <w:p w14:paraId="04763C56" w14:textId="77777777" w:rsidR="00117A13" w:rsidRPr="00522A23" w:rsidRDefault="00117A13" w:rsidP="00117A13">
      <w:r w:rsidRPr="00522A23">
        <w:t>Это продолжение политики поэтапного повышения, начатой в предыдущие годы. В 2026 году стоимость балла составит 156,76 рубля, а в 2025 году — 145,69 рубля.</w:t>
      </w:r>
    </w:p>
    <w:p w14:paraId="46F5730D" w14:textId="77777777" w:rsidR="00117A13" w:rsidRPr="00522A23" w:rsidRDefault="00117A13" w:rsidP="00117A13">
      <w:r w:rsidRPr="00522A23">
        <w:t>Решение об увеличении стоимости пенсионного балла связано с необходимостью обеспечить стабильный доход пенсионерам и поддержать их уровень жизни, проиндексировать пенсии. Новая индексация направлена на поддержку уровня выплат и сохранение покупательной способности пенсионеров на фоне инфляции — размер страховой пенсии должен соответствовать текущему уровню цен и позволять гражданам сохранять привычный уровень жизни.</w:t>
      </w:r>
    </w:p>
    <w:p w14:paraId="514BA252" w14:textId="77777777" w:rsidR="00117A13" w:rsidRPr="00522A23" w:rsidRDefault="00117A13" w:rsidP="00117A13">
      <w:r w:rsidRPr="00522A23">
        <w:t>Кроме того, в правительственных документах говорится о дальнейших изменениях. В 2028 году стоимость одного пенсионного коэффициента может составить уже 181,97 рублей. Документ был внесен правительством РФ в Государственную думу 6 октября.</w:t>
      </w:r>
    </w:p>
    <w:p w14:paraId="5D9F1381" w14:textId="77777777" w:rsidR="00117A13" w:rsidRPr="00522A23" w:rsidRDefault="00117A13" w:rsidP="00117A13">
      <w:r w:rsidRPr="00522A23">
        <w:t>Кому выгоднее индексация</w:t>
      </w:r>
    </w:p>
    <w:p w14:paraId="3ABC3566" w14:textId="77777777" w:rsidR="00117A13" w:rsidRPr="00522A23" w:rsidRDefault="00117A13" w:rsidP="00117A13">
      <w:r w:rsidRPr="00522A23">
        <w:t>Наибольший прирост ощутят те пенсионеры, у кого больше баллов — то есть с большим официальным стажем и зарплатой. Также пенсии вырастут для всех получателей страховых выплат, независимо от того, продолжают ли они работать.</w:t>
      </w:r>
    </w:p>
    <w:p w14:paraId="6159555B" w14:textId="77777777" w:rsidR="00117A13" w:rsidRPr="00522A23" w:rsidRDefault="00117A13" w:rsidP="00117A13">
      <w:r w:rsidRPr="00522A23">
        <w:t>Кроме трудового стажа, пенсионные баллы начисляются за социально значимые периоды:</w:t>
      </w:r>
    </w:p>
    <w:p w14:paraId="3B2C72F4" w14:textId="77777777" w:rsidR="00117A13" w:rsidRPr="00522A23" w:rsidRDefault="00117A13" w:rsidP="00117A13">
      <w:r w:rsidRPr="00522A23">
        <w:t xml:space="preserve">    уход за детьми до 1,5 лет (1,8–5,4 балла в год в зависимости от очередности ребенка);</w:t>
      </w:r>
    </w:p>
    <w:p w14:paraId="3342CDE3" w14:textId="77777777" w:rsidR="00117A13" w:rsidRPr="00522A23" w:rsidRDefault="00117A13" w:rsidP="00117A13">
      <w:r w:rsidRPr="00522A23">
        <w:t xml:space="preserve">    уход за ребенком с инвалидностью или пожилым человеком старше 80 лет (1,8 балла в год);</w:t>
      </w:r>
    </w:p>
    <w:p w14:paraId="24E14FBD" w14:textId="77777777" w:rsidR="00117A13" w:rsidRPr="00522A23" w:rsidRDefault="00117A13" w:rsidP="00117A13">
      <w:r w:rsidRPr="00522A23">
        <w:t xml:space="preserve">    служба в армии по призыву (1,8 балла в год);</w:t>
      </w:r>
    </w:p>
    <w:p w14:paraId="72BCCA11" w14:textId="77777777" w:rsidR="00117A13" w:rsidRPr="00522A23" w:rsidRDefault="00117A13" w:rsidP="00117A13">
      <w:r w:rsidRPr="00522A23">
        <w:t xml:space="preserve">    участие в СВО (3,6 балла в год).</w:t>
      </w:r>
    </w:p>
    <w:p w14:paraId="4FA0E829" w14:textId="77777777" w:rsidR="00117A13" w:rsidRPr="00522A23" w:rsidRDefault="00117A13" w:rsidP="00117A13">
      <w:r w:rsidRPr="00522A23">
        <w:t>Максимальное число пенсионных баллов, которое можно заработать за год, — 10. Это возможно при официальном доходе не ниже предельной базы для начисления страховых взносов (в 2025 году — 2?759?000 рублей в год). Чем выше зарплата в пределах этой базы, тем больше баллов начисляется.</w:t>
      </w:r>
    </w:p>
    <w:p w14:paraId="6AF73BA4" w14:textId="77777777" w:rsidR="00117A13" w:rsidRPr="00522A23" w:rsidRDefault="00117A13" w:rsidP="00117A13">
      <w:r w:rsidRPr="00522A23">
        <w:t>Быстрее инфляции</w:t>
      </w:r>
    </w:p>
    <w:p w14:paraId="29B7FF1C" w14:textId="77777777" w:rsidR="00117A13" w:rsidRPr="00522A23" w:rsidRDefault="00117A13" w:rsidP="00117A13">
      <w:r w:rsidRPr="00522A23">
        <w:t xml:space="preserve">По закону, страховые пенсии индексируются не ниже уровня инфляции за предыдущий год, отметили в Минтруде в беседе с </w:t>
      </w:r>
      <w:r w:rsidR="003477A6">
        <w:t>«</w:t>
      </w:r>
      <w:r w:rsidRPr="00522A23">
        <w:t>Известиями</w:t>
      </w:r>
      <w:r w:rsidR="003477A6">
        <w:t>»</w:t>
      </w:r>
      <w:r w:rsidRPr="00522A23">
        <w:t>. В 2026 году индексация составит 7,6% при прогнозной инфляции 6,8%.</w:t>
      </w:r>
    </w:p>
    <w:p w14:paraId="12C2AAD1" w14:textId="77777777" w:rsidR="00117A13" w:rsidRPr="00522A23" w:rsidRDefault="00117A13" w:rsidP="00117A13">
      <w:r w:rsidRPr="00522A23">
        <w:t>В 2027-м рост стоимости балла также должен опережать ожидаемую инфляцию (по оценкам Минэкономразвития, около 4%). Эксперты отмечают, что если инфляция не превысит прогнозные значения, пенсии реально вырастут, а покупательная способность пенсионеров увеличится.</w:t>
      </w:r>
    </w:p>
    <w:p w14:paraId="511FDF01" w14:textId="77777777" w:rsidR="00117A13" w:rsidRPr="00522A23" w:rsidRDefault="00117A13" w:rsidP="00117A13">
      <w:r w:rsidRPr="00522A23">
        <w:t xml:space="preserve">Однако важно учитывать, что структура расходов пенсионеров отличается от среднего потребителя: значительную часть бюджета занимают продукты, лекарства, </w:t>
      </w:r>
      <w:r w:rsidRPr="00522A23">
        <w:lastRenderedPageBreak/>
        <w:t xml:space="preserve">коммунальные услуги. Если эти категории дорожают быстрее общей инфляции, покупательная способность может снижаться даже при формальном росте пенсий, подчеркнул доцент Финансового университета при правительстве РФ Петр Щербаченко. </w:t>
      </w:r>
    </w:p>
    <w:p w14:paraId="4EBB035A" w14:textId="77777777" w:rsidR="00117A13" w:rsidRPr="00522A23" w:rsidRDefault="00117A13" w:rsidP="00117A13">
      <w:r w:rsidRPr="00522A23">
        <w:t>Однако окончательные выводы можно будет сделать только после публикации фактических данных об инфляции по итогам года. Если рост цен окажется выше прогнозов, правительство может провести дополнительную индексацию, как это уже случалось ранее.</w:t>
      </w:r>
    </w:p>
    <w:p w14:paraId="777C734D" w14:textId="77777777" w:rsidR="00117A13" w:rsidRPr="00522A23" w:rsidRDefault="00117A13" w:rsidP="00117A13">
      <w:r w:rsidRPr="00522A23">
        <w:t>Экономические условия и перспективы</w:t>
      </w:r>
    </w:p>
    <w:p w14:paraId="7C60487B" w14:textId="77777777" w:rsidR="00117A13" w:rsidRPr="00522A23" w:rsidRDefault="00117A13" w:rsidP="00117A13">
      <w:r w:rsidRPr="00522A23">
        <w:t xml:space="preserve">Дальнейшее повышение пенсий возможно только при росте доходов федерального бюджета и стабильной экономической ситуации. Об этом рассказал глава комитета Государственной Думы по охране здоровья Сергей Леонов в беседе с </w:t>
      </w:r>
      <w:r w:rsidR="003477A6">
        <w:t>«</w:t>
      </w:r>
      <w:r w:rsidRPr="00522A23">
        <w:t>Известиями</w:t>
      </w:r>
      <w:r w:rsidR="003477A6">
        <w:t>»</w:t>
      </w:r>
      <w:r w:rsidRPr="00522A23">
        <w:t>. По его словам, для ощутимого увеличения выплат необходимо совершенствовать пенсионную систему и повышать реальные доходы работающих граждан, поскольку именно они формируют поступления в Пенсионный фонд.</w:t>
      </w:r>
    </w:p>
    <w:p w14:paraId="14C98C19" w14:textId="77777777" w:rsidR="00117A13" w:rsidRPr="00522A23" w:rsidRDefault="00117A13" w:rsidP="00117A13">
      <w:r w:rsidRPr="00522A23">
        <w:t>Как высчитывается пенсия по ИПК</w:t>
      </w:r>
    </w:p>
    <w:p w14:paraId="131066D6" w14:textId="77777777" w:rsidR="00117A13" w:rsidRPr="00522A23" w:rsidRDefault="00117A13" w:rsidP="00117A13">
      <w:r w:rsidRPr="00522A23">
        <w:t>Пенсионный коэффициент — ключевой показатель при расчете страховой пенсии по старости. Его размер зависит от суммы официальных страховых взносов, которые работодатель перечисляет за сотрудника. Он входит в формулу по расчету пенсии:</w:t>
      </w:r>
    </w:p>
    <w:p w14:paraId="7745EBB7" w14:textId="77777777" w:rsidR="00117A13" w:rsidRPr="00522A23" w:rsidRDefault="00117A13" w:rsidP="00117A13">
      <w:r w:rsidRPr="00522A23">
        <w:t>Сумма пенсии = ИПК * стоимость одного балла + фиксированная выплата.</w:t>
      </w:r>
    </w:p>
    <w:p w14:paraId="5070D2BA" w14:textId="77777777" w:rsidR="00117A13" w:rsidRPr="00522A23" w:rsidRDefault="00117A13" w:rsidP="00117A13">
      <w:r w:rsidRPr="00522A23">
        <w:t>Для назначения страховой пенсии россиянам необходимо не менее 15 лет официального трудового стажа и не менее 30 пенсионных баллов. Размер выплаты вычисляется по формуле: сумма накопленных баллов умножается на стоимость одного балла, к полученному результату добавляется фиксированная выплата.</w:t>
      </w:r>
    </w:p>
    <w:p w14:paraId="1350FE2B" w14:textId="77777777" w:rsidR="00117A13" w:rsidRPr="00522A23" w:rsidRDefault="00117A13" w:rsidP="00117A13">
      <w:r w:rsidRPr="00522A23">
        <w:t>В 2025 году стоимость одного пенсионного балла составляет 145,69 рубля, фиксированная выплата — 8 907 рублей. Например, гражданин, накопивший 100 баллов, может рассчитывать на пенсию в размере 23 476 рублей.</w:t>
      </w:r>
    </w:p>
    <w:p w14:paraId="25336DDF" w14:textId="77777777" w:rsidR="00117A13" w:rsidRPr="00522A23" w:rsidRDefault="00117A13" w:rsidP="00117A13">
      <w:r w:rsidRPr="00522A23">
        <w:t>Некоторые категории граждан получают увеличенную фиксированную часть пенсии. Например, граждане старше 80 лет без иждивенцев — 17 815,40 рубля.</w:t>
      </w:r>
    </w:p>
    <w:p w14:paraId="410ACAF8" w14:textId="77777777" w:rsidR="00117A13" w:rsidRPr="00522A23" w:rsidRDefault="00117A13" w:rsidP="00117A13">
      <w:r w:rsidRPr="00522A23">
        <w:t>Как увеличить размер пенсии и количество баллов</w:t>
      </w:r>
    </w:p>
    <w:p w14:paraId="56196675" w14:textId="77777777" w:rsidR="00117A13" w:rsidRPr="00522A23" w:rsidRDefault="00117A13" w:rsidP="00117A13">
      <w:r w:rsidRPr="00522A23">
        <w:t>Если обратиться за пенсией позже установленного возраста, можно получить повышающие коэффициенты. Например, если продолжить работать два года после наступления пенсионного возраста, ваши баллы умножатся на 1,15, а фиксированная выплата — на 1,12. Максимальный повышающий коэффициент применяется при задержке выхода на пенсию на 10 лет.</w:t>
      </w:r>
    </w:p>
    <w:p w14:paraId="277C7298" w14:textId="77777777" w:rsidR="00117A13" w:rsidRPr="00522A23" w:rsidRDefault="00117A13" w:rsidP="00117A13">
      <w:r w:rsidRPr="00522A23">
        <w:t>Увеличить количество баллов можно несколькими способами:</w:t>
      </w:r>
    </w:p>
    <w:p w14:paraId="6C44EDC2" w14:textId="77777777" w:rsidR="00117A13" w:rsidRPr="00522A23" w:rsidRDefault="00117A13" w:rsidP="00117A13">
      <w:r w:rsidRPr="00522A23">
        <w:t xml:space="preserve">    Добровольные взносы: можно самостоятельно внести взносы в Соцфонд. В 2025 году минимальный добровольный взнос — 59 241,6 рубля (дает 0,98 балла), максимальный — 473 932,8 рубля (7,81 балла).</w:t>
      </w:r>
    </w:p>
    <w:p w14:paraId="2B6222B0" w14:textId="77777777" w:rsidR="00117A13" w:rsidRPr="00522A23" w:rsidRDefault="00117A13" w:rsidP="00117A13">
      <w:r w:rsidRPr="00522A23">
        <w:t xml:space="preserve">    Высокая официальная зарплата: для получения максимальных 10 баллов в год необходима зарплата не менее 229 920 рублей в месяц.</w:t>
      </w:r>
    </w:p>
    <w:p w14:paraId="6ED99379" w14:textId="77777777" w:rsidR="00117A13" w:rsidRPr="00522A23" w:rsidRDefault="00117A13" w:rsidP="00117A13">
      <w:r w:rsidRPr="00522A23">
        <w:lastRenderedPageBreak/>
        <w:t xml:space="preserve">    Социально значимые периоды: участие в уходе за инвалидами, детьми, служба в армии и др.</w:t>
      </w:r>
    </w:p>
    <w:p w14:paraId="2BFB8B7C" w14:textId="77777777" w:rsidR="00117A13" w:rsidRPr="00522A23" w:rsidRDefault="00117A13" w:rsidP="00117A13">
      <w:r w:rsidRPr="00522A23">
        <w:t>Как узнать количество своих пенсионных баллов</w:t>
      </w:r>
    </w:p>
    <w:p w14:paraId="6C22D7B4" w14:textId="77777777" w:rsidR="00117A13" w:rsidRPr="00522A23" w:rsidRDefault="00117A13" w:rsidP="00117A13">
      <w:r w:rsidRPr="00522A23">
        <w:t>Каждый может узнать, сколько баллов он накопил, несколькими способами:</w:t>
      </w:r>
    </w:p>
    <w:p w14:paraId="0FBA156C" w14:textId="77777777" w:rsidR="00117A13" w:rsidRPr="00522A23" w:rsidRDefault="00117A13" w:rsidP="00117A13">
      <w:r w:rsidRPr="00522A23">
        <w:t xml:space="preserve">    через Социальный фонд России (лично с паспортом);</w:t>
      </w:r>
    </w:p>
    <w:p w14:paraId="70D47B9D" w14:textId="77777777" w:rsidR="00117A13" w:rsidRPr="00522A23" w:rsidRDefault="00117A13" w:rsidP="00117A13">
      <w:r w:rsidRPr="00522A23">
        <w:t xml:space="preserve">    в МФЦ (с паспортом и СНИЛС);</w:t>
      </w:r>
    </w:p>
    <w:p w14:paraId="22973CC2" w14:textId="77777777" w:rsidR="00117A13" w:rsidRPr="00522A23" w:rsidRDefault="00117A13" w:rsidP="00117A13">
      <w:r w:rsidRPr="00522A23">
        <w:t xml:space="preserve">    на портале </w:t>
      </w:r>
      <w:r w:rsidR="003477A6">
        <w:t>«</w:t>
      </w:r>
      <w:r w:rsidRPr="00522A23">
        <w:t>Госуслуги</w:t>
      </w:r>
      <w:r w:rsidR="003477A6">
        <w:t>»</w:t>
      </w:r>
      <w:r w:rsidRPr="00522A23">
        <w:t xml:space="preserve"> (электронная выписка в течение дня);</w:t>
      </w:r>
    </w:p>
    <w:p w14:paraId="1F02A8BC" w14:textId="77777777" w:rsidR="00117A13" w:rsidRPr="00522A23" w:rsidRDefault="00117A13" w:rsidP="00117A13">
      <w:r w:rsidRPr="00522A23">
        <w:t xml:space="preserve">    на сайте Социального фонда России (через авторизацию);</w:t>
      </w:r>
    </w:p>
    <w:p w14:paraId="440FE7FF" w14:textId="77777777" w:rsidR="00117A13" w:rsidRPr="00522A23" w:rsidRDefault="00117A13" w:rsidP="00117A13">
      <w:r w:rsidRPr="00522A23">
        <w:t xml:space="preserve">    по почте (с заверенным у нотариуса заявлением).</w:t>
      </w:r>
    </w:p>
    <w:p w14:paraId="31440837" w14:textId="77777777" w:rsidR="00FE1088" w:rsidRPr="00522A23" w:rsidRDefault="00117A13" w:rsidP="00117A13">
      <w:hyperlink r:id="rId44" w:history="1">
        <w:r w:rsidRPr="00522A23">
          <w:rPr>
            <w:rStyle w:val="a3"/>
          </w:rPr>
          <w:t>https://ura.news/news/1053007048</w:t>
        </w:r>
      </w:hyperlink>
    </w:p>
    <w:p w14:paraId="19FBF302" w14:textId="77777777" w:rsidR="00117A13" w:rsidRPr="00522A23" w:rsidRDefault="00117A13" w:rsidP="00117A13"/>
    <w:p w14:paraId="71A66313" w14:textId="77777777" w:rsidR="00111D7C" w:rsidRPr="00522A23" w:rsidRDefault="00111D7C" w:rsidP="00111D7C">
      <w:pPr>
        <w:pStyle w:val="251"/>
      </w:pPr>
      <w:bookmarkStart w:id="128" w:name="_Toc99271704"/>
      <w:bookmarkStart w:id="129" w:name="_Toc99318656"/>
      <w:bookmarkStart w:id="130" w:name="_Toc165991076"/>
      <w:bookmarkStart w:id="131" w:name="_Toc62681899"/>
      <w:bookmarkStart w:id="132" w:name="_Toc210803142"/>
      <w:bookmarkEnd w:id="24"/>
      <w:bookmarkEnd w:id="25"/>
      <w:bookmarkEnd w:id="26"/>
      <w:bookmarkEnd w:id="36"/>
      <w:r w:rsidRPr="00522A23">
        <w:lastRenderedPageBreak/>
        <w:t>НОВОСТИ МАКРОЭКОНОМИКИ</w:t>
      </w:r>
      <w:bookmarkEnd w:id="128"/>
      <w:bookmarkEnd w:id="129"/>
      <w:bookmarkEnd w:id="130"/>
      <w:bookmarkEnd w:id="132"/>
    </w:p>
    <w:p w14:paraId="1733B775" w14:textId="77777777" w:rsidR="00102C41" w:rsidRPr="00522A23" w:rsidRDefault="00102C41" w:rsidP="00102C41">
      <w:pPr>
        <w:pStyle w:val="2"/>
      </w:pPr>
      <w:bookmarkStart w:id="133" w:name="_Toc210803143"/>
      <w:r w:rsidRPr="00522A23">
        <w:t>Первый канал, 07.10.2025, Эксперты назвали топ-5 инструментов, в которые не стоит сейчас инвестировать</w:t>
      </w:r>
      <w:bookmarkEnd w:id="133"/>
    </w:p>
    <w:p w14:paraId="3611B82E" w14:textId="77777777" w:rsidR="00102C41" w:rsidRPr="00522A23" w:rsidRDefault="00102C41" w:rsidP="00C80893">
      <w:pPr>
        <w:pStyle w:val="3"/>
      </w:pPr>
      <w:bookmarkStart w:id="134" w:name="_Toc210803144"/>
      <w:r w:rsidRPr="00522A23">
        <w:t xml:space="preserve">В программе </w:t>
      </w:r>
      <w:r w:rsidR="003477A6">
        <w:t>«</w:t>
      </w:r>
      <w:r w:rsidRPr="00522A23">
        <w:t>Доброе утро</w:t>
      </w:r>
      <w:r w:rsidR="003477A6">
        <w:t>»</w:t>
      </w:r>
      <w:r w:rsidRPr="00522A23">
        <w:t xml:space="preserve"> на Первом канале эксперты назвали топ-5 направлений, в которые не стоит инвестировать в ближайшее время, потому что они не принесут прибыль.</w:t>
      </w:r>
      <w:bookmarkEnd w:id="134"/>
      <w:r w:rsidRPr="00522A23">
        <w:t xml:space="preserve"> </w:t>
      </w:r>
    </w:p>
    <w:p w14:paraId="60D38AC9" w14:textId="77777777" w:rsidR="00102C41" w:rsidRPr="00522A23" w:rsidRDefault="003477A6" w:rsidP="00102C41">
      <w:r>
        <w:t>«</w:t>
      </w:r>
      <w:r w:rsidR="00102C41" w:rsidRPr="00522A23">
        <w:t>Если вы видите ставку, которая на 3-4% пункта ниже ключевой, и это вклад без возможности снятия и пополнения. Это довольно опасная стратегия</w:t>
      </w:r>
      <w:r>
        <w:t>»</w:t>
      </w:r>
      <w:r w:rsidR="00102C41" w:rsidRPr="00522A23">
        <w:t xml:space="preserve">, — объяснил эксперт финансового рынка Андрей Бархота. </w:t>
      </w:r>
    </w:p>
    <w:p w14:paraId="2E802533" w14:textId="77777777" w:rsidR="00102C41" w:rsidRPr="00522A23" w:rsidRDefault="00102C41" w:rsidP="00102C41">
      <w:r w:rsidRPr="00522A23">
        <w:t xml:space="preserve">Отмечается, что для привлечения клиентов многие банки используют комбинированные вклады. Ставки по ним выше 20-22%, но и условия жестче. Часть средств отправляется в </w:t>
      </w:r>
      <w:r w:rsidRPr="00522A23">
        <w:rPr>
          <w:b/>
        </w:rPr>
        <w:t>программу долгосрочных сбережений</w:t>
      </w:r>
      <w:r w:rsidRPr="00522A23">
        <w:t xml:space="preserve">, поэтому половина вложений вернется только через 10-15 лет. </w:t>
      </w:r>
    </w:p>
    <w:p w14:paraId="051FE9C0" w14:textId="77777777" w:rsidR="00102C41" w:rsidRPr="00522A23" w:rsidRDefault="00102C41" w:rsidP="00102C41">
      <w:r w:rsidRPr="00522A23">
        <w:t>Кроме того, директор по стратегии инвестиционной компании Ярослав Кабаков не рекомендует покупать валюту. На данный момент уровень инфляции в США составляет в районе 3%. Если приобрести наличные доллары, через год покупательская способность денег упадет на 3%.</w:t>
      </w:r>
    </w:p>
    <w:p w14:paraId="34572485" w14:textId="77777777" w:rsidR="00102C41" w:rsidRPr="00522A23" w:rsidRDefault="00102C41" w:rsidP="00102C41">
      <w:r w:rsidRPr="00522A23">
        <w:t xml:space="preserve">Также эксперты не советует покупать золото, цены на которое впервые превысили 3 750 долларов за унцию. По словам Бархоты, есть сомнения, что цена будет увеличиваться со временем. </w:t>
      </w:r>
    </w:p>
    <w:p w14:paraId="0E20DDE2" w14:textId="77777777" w:rsidR="00102C41" w:rsidRPr="00522A23" w:rsidRDefault="00102C41" w:rsidP="00102C41">
      <w:r w:rsidRPr="00522A23">
        <w:t>Специалисты рекомендуют акции заменить на облигации. Средняя годовая доходность акций — около 15%. Такие же цифры можно получить с меньшим риском через облигации или фонды денежного рынка. Однако стоит помнить, что облигации бывают фиксированные и плавающие. Их доходность напрямую зависит от ставки ЦБ, подчеркнул Кабаков.</w:t>
      </w:r>
    </w:p>
    <w:p w14:paraId="1DECD93B" w14:textId="77777777" w:rsidR="00102C41" w:rsidRPr="00522A23" w:rsidRDefault="00102C41" w:rsidP="00102C41">
      <w:r w:rsidRPr="00522A23">
        <w:t>В целом, по словам специалистов, любимой инструмент может быть как выгодным так и нет — все зависит от знаний, готовности к рискам, и цели.</w:t>
      </w:r>
    </w:p>
    <w:p w14:paraId="225673C4" w14:textId="77777777" w:rsidR="00102C41" w:rsidRDefault="00102C41" w:rsidP="00102C41">
      <w:hyperlink r:id="rId45" w:history="1">
        <w:r w:rsidRPr="00522A23">
          <w:rPr>
            <w:rStyle w:val="a3"/>
          </w:rPr>
          <w:t>https://www.1tv.ru/news/2025-10-07/522698-eksperty_nazvali_top_5_instrumentov_v_kotorye_ne_stoit_seychas_investirovat</w:t>
        </w:r>
      </w:hyperlink>
      <w:r w:rsidRPr="00522A23">
        <w:t xml:space="preserve"> </w:t>
      </w:r>
    </w:p>
    <w:p w14:paraId="69A3FD0B" w14:textId="77777777" w:rsidR="003477A6" w:rsidRDefault="003477A6" w:rsidP="003477A6">
      <w:pPr>
        <w:pStyle w:val="2"/>
      </w:pPr>
      <w:bookmarkStart w:id="135" w:name="_Toc210803145"/>
      <w:r>
        <w:t>Российская газета, 07.10.2025, Финансисты рассказали о выгоде и рисках валютных облигаций в ТЭК</w:t>
      </w:r>
      <w:bookmarkEnd w:id="135"/>
    </w:p>
    <w:p w14:paraId="532F7CD7" w14:textId="77777777" w:rsidR="003477A6" w:rsidRDefault="003477A6" w:rsidP="00C80893">
      <w:pPr>
        <w:pStyle w:val="3"/>
      </w:pPr>
      <w:bookmarkStart w:id="136" w:name="_Toc210803146"/>
      <w:r>
        <w:t>Августовский бум корпоративных заимствований показал радикальную смену приоритетов: доля валютных размещений резко выросла на фоне дорогих рублевых кредитов. Но большинство финансовых экспертов оценивают этот тренд как вынужденный. В беседе с «РГ» они объясняют, какие риски несут квазивалютные облигации и почему выход на китайский рынок остается для бизнеса сложной задачей.</w:t>
      </w:r>
      <w:bookmarkEnd w:id="136"/>
    </w:p>
    <w:p w14:paraId="5FD528E2" w14:textId="77777777" w:rsidR="003477A6" w:rsidRDefault="003477A6" w:rsidP="003477A6">
      <w:r>
        <w:t xml:space="preserve">Российский рынок корпоративных облигаций пережил в августе 2025 года настоящий бум. Компании привлекли почти 664 миллиарда рублей, что на 40 процентов выше </w:t>
      </w:r>
      <w:r>
        <w:lastRenderedPageBreak/>
        <w:t>уровня прошлого года и превышает прежний максимум 2023 года в 552,8 миллиарда рублей. Главным драйвером роста стал валютный сегмент.</w:t>
      </w:r>
    </w:p>
    <w:p w14:paraId="0F8E4BB5" w14:textId="77777777" w:rsidR="003477A6" w:rsidRDefault="003477A6" w:rsidP="003477A6">
      <w:r>
        <w:t>В августе было размещено девять валютных выпусков на эквивалент 177,5 миллиарда рублей. Особенно впечатляет динамика долларовых бумаг: пять выпусков на 1,95 миллиарда долларов против 0,85 миллиарда долларов месяцем ранее. Среди активных игроков оказались НОВАТЭК и «Сегежа Групп», которые одновременно увеличивали объемы размещений и снижали купонные ставки.</w:t>
      </w:r>
    </w:p>
    <w:p w14:paraId="60FB1DEB" w14:textId="77777777" w:rsidR="003477A6" w:rsidRDefault="003477A6" w:rsidP="003477A6">
      <w:r>
        <w:t>Причина массового перехода на валютные заимствования очевидна - разница в стоимости фондирования достигла критических значений. При ключевой ставке ЦБ выше 18 процентов рублевые займы для бизнеса стали непозволительно дорогими.</w:t>
      </w:r>
    </w:p>
    <w:p w14:paraId="1CB79EEF" w14:textId="77777777" w:rsidR="003477A6" w:rsidRDefault="003477A6" w:rsidP="003477A6">
      <w:r>
        <w:t>«Стоимость заимствования в юанях находится в диапазоне от 7 до 12 процентов в зависимости от компании против заимствования на долговом рынке в рублях, которое стартует от 14-15 процентов для качественных эмитентов», - рассказал Константин Квашнин, управляющий по облигациям «РСХБ Управление Активами».</w:t>
      </w:r>
    </w:p>
    <w:p w14:paraId="4B58F324" w14:textId="77777777" w:rsidR="003477A6" w:rsidRDefault="003477A6" w:rsidP="003477A6">
      <w:r>
        <w:t>Для компаний с экспортной выручкой в китайской валюте юаневые облигации представляют собой естественный инструмент хеджирования валютных рисков. Крупнейшие нефтяные компании, значительная часть расчетов которых проходит именно в юанях, получают возможность синхронизировать валюту доходов и расходов. Впрочем, несмотря на рост интереса к юаню, именно доллар остается ключевой валютой для большинства эмитентов.</w:t>
      </w:r>
    </w:p>
    <w:p w14:paraId="2E748E63" w14:textId="77777777" w:rsidR="003477A6" w:rsidRDefault="003477A6" w:rsidP="003477A6">
      <w:r>
        <w:t>«Эмиссии в долларах более интересны инвесторам, поэтому в них больше внутреннего спроса. Исторически богатые люди привыкли сберегать в долларах», - поделился Артем Майоров, директор департамента управления активами УК «Ингосстрах-Инвестиции».</w:t>
      </w:r>
    </w:p>
    <w:p w14:paraId="48872B6E" w14:textId="77777777" w:rsidR="003477A6" w:rsidRDefault="003477A6" w:rsidP="003477A6">
      <w:r>
        <w:t>Логичным продолжением развития юаневых заимствований могло бы стать прямое размещение на китайском рынке. Однако этот путь оказался тернист. «Панда-бонды» - облигации российских эмитентов на локальном китайском рынке пока не получили массового распространения.</w:t>
      </w:r>
    </w:p>
    <w:p w14:paraId="0499EF09" w14:textId="77777777" w:rsidR="003477A6" w:rsidRDefault="003477A6" w:rsidP="003477A6">
      <w:r>
        <w:t>Рынок квазивалютных облигаций будет расти, пока сохраняется значительная разница между рублевыми и валютными ставками</w:t>
      </w:r>
    </w:p>
    <w:p w14:paraId="2073D81B" w14:textId="77777777" w:rsidR="003477A6" w:rsidRDefault="003477A6" w:rsidP="003477A6">
      <w:r>
        <w:t>«Китайский рынок сулит большие возможности, но и сложностей там хватает. Жесткие требования к рейтингам, многочисленные юридические и процедурные проверки затягивают процесс размещения. Крупные компании выходят на этот рынок поэтапно, понимая его важность, но сохраняя осторожность», - рассказал Эдуард Христианов, первый заместитель председателя правления ПАО «РосДорБанк».</w:t>
      </w:r>
    </w:p>
    <w:p w14:paraId="17364141" w14:textId="77777777" w:rsidR="003477A6" w:rsidRDefault="003477A6" w:rsidP="003477A6">
      <w:r>
        <w:t>Последнее первичное размещение на Шанхайской фондовой бирже проводил РУСАЛ в 2017 году. С тех пор российские компании предпочитают выпускать квазивалютные облигации на Московской бирже с номиналом в иностранной валюте, но расчетами в рублях по курсу ЦБ. Такая схема позволяет избежать главной угрозы, реализовавшейся весной 2022 года.</w:t>
      </w:r>
    </w:p>
    <w:p w14:paraId="17720BFE" w14:textId="77777777" w:rsidR="003477A6" w:rsidRDefault="003477A6" w:rsidP="003477A6">
      <w:r>
        <w:t xml:space="preserve">«Риски для российских эмитентов валютных облигаций, как и для их покупателей, связаны с возможной блокировкой бумаг и расчетов иностранными депозитариями и клиринговыми палатами, как это случилось в 2022 году с Euroclear и Clearstream. </w:t>
      </w:r>
      <w:r>
        <w:lastRenderedPageBreak/>
        <w:t>Гарантированно избежать этих рисков можно, размещая бумаги на российских биржах», - объяснил Эдуард Христианов.</w:t>
      </w:r>
    </w:p>
    <w:p w14:paraId="0D42DDA7" w14:textId="77777777" w:rsidR="003477A6" w:rsidRDefault="003477A6" w:rsidP="003477A6">
      <w:r>
        <w:t>Для эмитентов квазивалютные облигации несут прежде всего валютный риск. Если объем обязательств в иностранной валюте оказывается существенно выше поступлений выручки в ней, резкие колебания курсов могут увеличить долговую нагрузку на бизнес.</w:t>
      </w:r>
    </w:p>
    <w:p w14:paraId="593E02FE" w14:textId="77777777" w:rsidR="003477A6" w:rsidRDefault="003477A6" w:rsidP="003477A6">
      <w:r>
        <w:t>9 валютных выпусков разместили компании в августе</w:t>
      </w:r>
    </w:p>
    <w:p w14:paraId="3B05B45F" w14:textId="77777777" w:rsidR="003477A6" w:rsidRDefault="003477A6" w:rsidP="003477A6">
      <w:r>
        <w:t>«Для физических лиц такие бумаги характеризуются высокой волатильностью и риском курсовых потерь. Поэтому непрофессиональным инвесторам рекомендуется ограничивать объем подобных инвестиций и тщательно оценивать свой риск-аппетит», - предупредил Эдуард Христианов.</w:t>
      </w:r>
    </w:p>
    <w:p w14:paraId="64E58224" w14:textId="77777777" w:rsidR="003477A6" w:rsidRDefault="003477A6" w:rsidP="003477A6">
      <w:r>
        <w:t>В отношении частных инвесторов, покупающих квазивалютные облигации на Мосбирже, добавляется еще один нюанс.</w:t>
      </w:r>
    </w:p>
    <w:p w14:paraId="53BE92EB" w14:textId="77777777" w:rsidR="003477A6" w:rsidRDefault="003477A6" w:rsidP="003477A6">
      <w:r>
        <w:t>«В случае сильного укрепления рубля инвесторы могут получить отрицательную валютную переоценку, которая может превзойти накопленный купонный доход за период владения», - отметила Ольга Николаева, старший аналитик по облигациям «ИФК Солид».</w:t>
      </w:r>
    </w:p>
    <w:p w14:paraId="5117142B" w14:textId="77777777" w:rsidR="003477A6" w:rsidRDefault="003477A6" w:rsidP="003477A6">
      <w:r>
        <w:t>Ключевым фактором дальнейшего роста курса рубля станет денежно-кредитная политика ЦБ. Однако пока ЦБ удерживает жесткую монетарную политику, компании будут искать возможности снизить стоимость заимствований через валютные инструменты, даже несмотря на сопутствующие риски.</w:t>
      </w:r>
    </w:p>
    <w:p w14:paraId="7D6D8471" w14:textId="77777777" w:rsidR="002469BA" w:rsidRDefault="003477A6" w:rsidP="003477A6">
      <w:pPr>
        <w:rPr>
          <w:rStyle w:val="a3"/>
        </w:rPr>
      </w:pPr>
      <w:hyperlink r:id="rId46" w:history="1">
        <w:r w:rsidRPr="000D6736">
          <w:rPr>
            <w:rStyle w:val="a3"/>
          </w:rPr>
          <w:t>https://rg.ru/2025/10/07/sekonomit-na-obsluzhivanii.html</w:t>
        </w:r>
      </w:hyperlink>
    </w:p>
    <w:p w14:paraId="6D7EE68C" w14:textId="77777777" w:rsidR="006B4979" w:rsidRPr="006B4979" w:rsidRDefault="006B4979" w:rsidP="006B4979">
      <w:pPr>
        <w:pStyle w:val="2"/>
      </w:pPr>
      <w:bookmarkStart w:id="137" w:name="_Toc210803147"/>
      <w:r w:rsidRPr="006B4979">
        <w:t>Известия</w:t>
      </w:r>
      <w:r w:rsidRPr="00304D00">
        <w:t>,</w:t>
      </w:r>
      <w:r w:rsidRPr="006B4979">
        <w:t xml:space="preserve"> 08.10.2025</w:t>
      </w:r>
      <w:r w:rsidRPr="00304D00">
        <w:t xml:space="preserve">, </w:t>
      </w:r>
      <w:r w:rsidRPr="006B4979">
        <w:t>Бесценный вклад</w:t>
      </w:r>
      <w:bookmarkEnd w:id="137"/>
    </w:p>
    <w:p w14:paraId="385F80AC" w14:textId="77777777" w:rsidR="006B4979" w:rsidRPr="006B4979" w:rsidRDefault="006B4979" w:rsidP="006B4979">
      <w:pPr>
        <w:pStyle w:val="3"/>
      </w:pPr>
      <w:bookmarkStart w:id="138" w:name="_Toc210803148"/>
      <w:r w:rsidRPr="006B4979">
        <w:t>К концу года цена на золото может подскочить на 10%, полагают опрошенные "Известиями" эксперты. 7 октября оно стоило $3957 за унцию. При этом фьючерсы на драгметалл обновили исторический рекорд, перевалив за $4000. Рост спроса наблюдается на фоне сложностей в геополитике и приостановки работы правительства США впервые почти за семь лет из-за того, что Конгресс не смог принять бюджет на новый финансовый год. Что будет с золотом дальше и вложения в какие активы могут оказаться наиболее выгодными - в материале "Известий".</w:t>
      </w:r>
      <w:bookmarkEnd w:id="138"/>
    </w:p>
    <w:p w14:paraId="42D80B0B" w14:textId="77777777" w:rsidR="006B4979" w:rsidRPr="006B4979" w:rsidRDefault="006B4979" w:rsidP="006B4979">
      <w:r w:rsidRPr="006B4979">
        <w:t>Декабрьские фьючерсы на золото на Нью-Йоркской товарной бирже (СОМЕХ) 7 октября обновили исторический рекорд, достигнув $4000,1 за унцию. Затем они немного снизились и в 14.30 уже стоили $3984 -при этом стоимость самого металла составила $3957.</w:t>
      </w:r>
    </w:p>
    <w:p w14:paraId="752C868D" w14:textId="77777777" w:rsidR="006B4979" w:rsidRPr="006B4979" w:rsidRDefault="006B4979" w:rsidP="006B4979">
      <w:r w:rsidRPr="006B4979">
        <w:t>К концу года цена на драгметалл способна сильно вырасти. В среднем золото может стоить $4300 за унцию в декабре 2025-го, полагают опрошенные "Известиями" эксперты. Это на 10% больше показателя 7 октября.</w:t>
      </w:r>
    </w:p>
    <w:p w14:paraId="4832BC18" w14:textId="77777777" w:rsidR="006B4979" w:rsidRPr="006B4979" w:rsidRDefault="006B4979" w:rsidP="006B4979">
      <w:r w:rsidRPr="006B4979">
        <w:t>Из-за волатильности рынка сейчас сложно точно спрогнозировать цену, отмечает доцент кафедры финансов устойчивого развития РЭУ им. Г.В. Плеханова Михаил Гордиенко. В среднесрочной перспективе она может вырасти до $4500, однако не исключено и снижение до $3500, так как текущие уровни выше фундаментальных, добавил эксперт.</w:t>
      </w:r>
    </w:p>
    <w:p w14:paraId="5D66BBB6" w14:textId="77777777" w:rsidR="006B4979" w:rsidRPr="006B4979" w:rsidRDefault="006B4979" w:rsidP="006B4979">
      <w:r w:rsidRPr="006B4979">
        <w:lastRenderedPageBreak/>
        <w:t>На котировки золота влияют и геополитическая ситуация, и обстановка внутри отдельных государств. В частности, в США 1 октября произошла приостановка работы правительства (шатдаун) из-за того, что Конгресс не смог принять бюджет на новый финансовый год.</w:t>
      </w:r>
    </w:p>
    <w:p w14:paraId="493C0A89" w14:textId="77777777" w:rsidR="006B4979" w:rsidRPr="006B4979" w:rsidRDefault="006B4979" w:rsidP="006B4979">
      <w:r w:rsidRPr="006B4979">
        <w:t>Как отметил руководитель департамента поддержки клиентов и продаж "Альфа-Форекс" Александр Шнейдерман, чем дольше не разрешаются противоречия в высших эшелонах власти, тем больше теряет американская экономика.</w:t>
      </w:r>
    </w:p>
    <w:p w14:paraId="1F6D064F" w14:textId="77777777" w:rsidR="006B4979" w:rsidRPr="006B4979" w:rsidRDefault="006B4979" w:rsidP="006B4979">
      <w:r w:rsidRPr="006B4979">
        <w:t>Глава Национального экономического совета Белого дома Кевин Хассетт 5 октября предупредил: в случае продолжения остановки работы правительства возможны массовые сокращения и потери для ВВП в размере $15 млрд в неделю. Шатдаун в США стал лишь дополнением к тем факторам, которые влияют на рост цен на золото, уверен эксперт по фондовому рынку "БКС Мир инвестиций" Виталий Манжос. Это спрос со стороны центробанков и частных инвесторов, а также увеличение доли ключевого драгметалла в составе золотовалютных резервов ряда стран, полагает он.</w:t>
      </w:r>
    </w:p>
    <w:p w14:paraId="3497C4B0" w14:textId="77777777" w:rsidR="006B4979" w:rsidRPr="006B4979" w:rsidRDefault="006B4979" w:rsidP="006B4979">
      <w:r w:rsidRPr="006B4979">
        <w:t>Кроме того, цены на драгметалл растут в ожидании дальнейшего смягчения политики ФРС. Порядка 97% участников рынка допускают сценарии, при котором ставку опустят до уровней 3,75-4,00%. На последнем заседании 17 сентября американский регулятор снизил учётную ставку на 25 б.п. - до уровня 4-4,25% годовых. Следующее решение запланировано на 29 октября.</w:t>
      </w:r>
    </w:p>
    <w:p w14:paraId="3D61726C" w14:textId="77777777" w:rsidR="006B4979" w:rsidRPr="006B4979" w:rsidRDefault="006B4979" w:rsidP="006B4979">
      <w:r w:rsidRPr="006B4979">
        <w:t>- Глобальные инвесторы традиционно считают золото тихой гаванью во времена нестабильности. Если экономика США под вопросом, люди быстро переходят в золото, чтобы защитить свои средства, - отметила эксперт по финансовым рынкам Ольга Гогаладзе.</w:t>
      </w:r>
    </w:p>
    <w:p w14:paraId="5E6F74F2" w14:textId="77777777" w:rsidR="006B4979" w:rsidRPr="006B4979" w:rsidRDefault="006B4979" w:rsidP="006B4979">
      <w:r w:rsidRPr="006B4979">
        <w:t>Впрочем, не только в США сейчас не совсем стабильно, те или иные кризисы происходят и в других странах, заявил эксперт по фондовому рынку компании "Гарда Капитал" Кирилл Селезнёв. Во Франции сменилось правительство - это вызвало волну протестов и беспокойство на европейских рынках, напомнил аналитик финансового маркетплейса "Сравни" Алексей Лоссан. В Японии также произошла отставка премьера на фоне падения рейтингов кабинета министров и замедления экономики. В таком случае золото выполняет традиционную роль убежища, добавил Кирилл Селезнёв.</w:t>
      </w:r>
    </w:p>
    <w:p w14:paraId="74E64E57" w14:textId="77777777" w:rsidR="006B4979" w:rsidRPr="006B4979" w:rsidRDefault="006B4979" w:rsidP="006B4979">
      <w:r w:rsidRPr="006B4979">
        <w:t>Золото считается средством сохранения капитала и защиты от инфляции, отмечает Виталий Манжос из "БКС Мир инвестиций". Но это преимущество проявляется в долгосрочной перспективе. Например, с начала года фьючерсы на золото выросли на 50%, тогда как биткоин - только на 27%, а индекс гособлигаций - примерно на 17%. За то же время индекс Мосбиржи снизился почти на 2%, а доллар - на 26%.</w:t>
      </w:r>
    </w:p>
    <w:p w14:paraId="4258450F" w14:textId="77777777" w:rsidR="006B4979" w:rsidRPr="006B4979" w:rsidRDefault="006B4979" w:rsidP="006B4979">
      <w:r w:rsidRPr="006B4979">
        <w:t>Тем не менее выгоднее всего сейчас покупать облигации качественных российских эмитентов, в том числе замещающие еврооблигации, уверен независимый эксперт Андрей Бархота. По словам экономиста, они могут показать доходность 20-26% в годовом выражении. В пересчёте на три неполных месяца до конца года это составляет около 5%, добавил Виталий Манжос.</w:t>
      </w:r>
    </w:p>
    <w:p w14:paraId="4F5E2831" w14:textId="77777777" w:rsidR="006B4979" w:rsidRPr="006B4979" w:rsidRDefault="006B4979" w:rsidP="006B4979">
      <w:r w:rsidRPr="006B4979">
        <w:t>Наличная валюта может показать рост на 12-18% до конца года. Доходность рублёвых вкладов не превысит 16%, а в квартальном выражении - 4%, считает Андрей Бархота.</w:t>
      </w:r>
    </w:p>
    <w:p w14:paraId="6A38AE2C" w14:textId="77777777" w:rsidR="006B4979" w:rsidRPr="006B4979" w:rsidRDefault="006B4979" w:rsidP="006B4979">
      <w:r w:rsidRPr="006B4979">
        <w:lastRenderedPageBreak/>
        <w:t>- Покупки золота, равно как и приобретение недвижимости, - это долгосрочная и стратегическая инвестиция. Как правило, такие вложения не приносят быстрого и гарантированного дохода. Более того, на горизонте трёх-девяти месяцев вложения в золото могут оказаться менее выгодными, чем инвестиции в безрисковые активы - депозиты и ОФЗ, - добавил он.</w:t>
      </w:r>
    </w:p>
    <w:p w14:paraId="1B7ECE0A" w14:textId="77777777" w:rsidR="006B4979" w:rsidRPr="006B4979" w:rsidRDefault="006B4979" w:rsidP="006B4979">
      <w:r w:rsidRPr="006B4979">
        <w:t>Приобретать драгметалл на срок менее года сейчас небезопасно, заявил Виталий Манжос. Этот актив сильно подорожал за пару последних лет - он выглядит перегретым в среднесрочном периоде. Поэтому с технической точки зрения цены на золото не защищены от довольно глубокого коррекционного спада в район 1 и ниже.</w:t>
      </w:r>
    </w:p>
    <w:p w14:paraId="6AB3195E" w14:textId="77777777" w:rsidR="006B4979" w:rsidRPr="006B4979" w:rsidRDefault="006B4979" w:rsidP="006B4979">
      <w:r w:rsidRPr="006B4979">
        <w:t>Ольга Анасьева</w:t>
      </w:r>
    </w:p>
    <w:p w14:paraId="73E10CC7" w14:textId="77777777" w:rsidR="0047403D" w:rsidRPr="0047403D" w:rsidRDefault="0047403D" w:rsidP="0047403D">
      <w:pPr>
        <w:pStyle w:val="2"/>
      </w:pPr>
      <w:bookmarkStart w:id="139" w:name="_Toc210803149"/>
      <w:r w:rsidRPr="0047403D">
        <w:t>Российская газета, 08.10.2025</w:t>
      </w:r>
      <w:r w:rsidRPr="000F78AB">
        <w:t xml:space="preserve">, </w:t>
      </w:r>
      <w:r w:rsidRPr="0047403D">
        <w:t>Читать и считать</w:t>
      </w:r>
      <w:bookmarkEnd w:id="139"/>
    </w:p>
    <w:p w14:paraId="1BB42222" w14:textId="77777777" w:rsidR="0047403D" w:rsidRPr="0047403D" w:rsidRDefault="0047403D" w:rsidP="0047403D">
      <w:pPr>
        <w:pStyle w:val="3"/>
      </w:pPr>
      <w:bookmarkStart w:id="140" w:name="_Toc210803150"/>
      <w:r w:rsidRPr="0047403D">
        <w:t>Правительство внесло в Госдуму проект федерального бюджета на  2026-2028 годы, поправки в действующий закон о бюджете на 2025 год, а также  изменения в Бюджетный и Налоговый кодексы. Основными приоритетами властей  стало исполнение социальных обязательств, развитие здравоохранения и  образования, а также поддержка семей с детьми.</w:t>
      </w:r>
      <w:bookmarkEnd w:id="140"/>
    </w:p>
    <w:p w14:paraId="688E454C" w14:textId="77777777" w:rsidR="0047403D" w:rsidRPr="0047403D" w:rsidRDefault="0047403D" w:rsidP="0047403D">
      <w:r w:rsidRPr="0047403D">
        <w:t>"Бюджетная политика на трехлетнем горизонте направлена на решение  ключевых задач страны. В первую очередь - это социальная поддержка граждан,  прежде всего семей с детьми", - заявил премьер-министр Михаил Мишустин.</w:t>
      </w:r>
    </w:p>
    <w:p w14:paraId="3505515F" w14:textId="77777777" w:rsidR="0047403D" w:rsidRPr="0047403D" w:rsidRDefault="0047403D" w:rsidP="0047403D">
      <w:r w:rsidRPr="0047403D">
        <w:t>Маткапитал будут выдавать минимум до 2030 года   Важнейшим направлением бюджетных расходов станут меры по повышению  демографии. "Детский бюджет" на три года превысит 10 трлн рублей. В  частности, проектом бюджета предусматривается предоставление с 2026 года  нуждающимся россиянам с двумя и более детьми ежегодной семейной выплаты в  виде возмещения части уплаченного НДФЛ.</w:t>
      </w:r>
    </w:p>
    <w:p w14:paraId="280F7E68" w14:textId="77777777" w:rsidR="0047403D" w:rsidRPr="0047403D" w:rsidRDefault="0047403D" w:rsidP="0047403D">
      <w:r w:rsidRPr="0047403D">
        <w:t>Материнский капитал продолжат выдавать как минимум до 2030 года с  индексацией на уровень инфляции. Причем семьям с детьми будет предоставлена  возможность получить остатки материнского капитала без определения цели их  использования. Общий объем выделенных на эти задачи средств за три года  составит более 1,8 трлн рублей.</w:t>
      </w:r>
    </w:p>
    <w:p w14:paraId="75712DE6" w14:textId="77777777" w:rsidR="0047403D" w:rsidRPr="0047403D" w:rsidRDefault="0047403D" w:rsidP="0047403D">
      <w:r w:rsidRPr="0047403D">
        <w:t>Более 2 трлн рублей в новом бюджете заложены на программы улучшения  жилищного обеспечения семей с детьми - это субсидирование ставки по ипотеке  для всех семей с детьми (около 1,8 трлн рублей), а также единовременные  выплаты по 450 тыс. рублей многодетным семьям с тремя и более детьми на  частичное погашение ипотеки (всего - более 300 млрд рублей).</w:t>
      </w:r>
    </w:p>
    <w:p w14:paraId="11FAD3C2" w14:textId="77777777" w:rsidR="0047403D" w:rsidRPr="0047403D" w:rsidRDefault="0047403D" w:rsidP="0047403D">
      <w:r w:rsidRPr="0047403D">
        <w:t>Пенсии и пособия будут индексировать досрочно   "В проекте бюджета Социального фонда и в федеральном бюджете учтена  индексация пенсий досрочно с 1 января. Предлагаем сделать это один раз на  7,6%, то есть средний размер пенсии на конец года составит 26 697 руб.", -  сообщил министр финансов РФ Антон Силуанов.</w:t>
      </w:r>
    </w:p>
    <w:p w14:paraId="5E9A6F0C" w14:textId="77777777" w:rsidR="0047403D" w:rsidRPr="0047403D" w:rsidRDefault="0047403D" w:rsidP="0047403D">
      <w:r w:rsidRPr="0047403D">
        <w:t xml:space="preserve">Министр отметил, что также в бюджете нашли отражение индексации  социальных пособий, выплат на фактический уровень инфляции за текущий год.  "В этом году мы ожидаем роста инфляции в размере 6,8%, и соответствующие  социальные выплаты на </w:t>
      </w:r>
      <w:r w:rsidRPr="0047403D">
        <w:lastRenderedPageBreak/>
        <w:t>эту величину проиндексированы", - пояснил министр.  Силуанов добавил, что прожиточный минимум увеличен на 1,2 тыс. рублей и его  размер составит 18 839 рублей.</w:t>
      </w:r>
    </w:p>
    <w:p w14:paraId="65A31AB0" w14:textId="77777777" w:rsidR="0047403D" w:rsidRPr="0047403D" w:rsidRDefault="0047403D" w:rsidP="0047403D">
      <w:r w:rsidRPr="0047403D">
        <w:t>На здравоохранение направят дополнительные ресурсы   По поручению главы государства на здравоохранение в следующие шесть  лет будут направлены дополнительные ресурсы в сумме более 1 трлн рублей. На  реализацию нацпроекта "Продолжительная и активная жизнь" на три ближайших  года предусмотрено более 900 млрд рублей.</w:t>
      </w:r>
    </w:p>
    <w:p w14:paraId="3D43D164" w14:textId="77777777" w:rsidR="0047403D" w:rsidRPr="0047403D" w:rsidRDefault="0047403D" w:rsidP="0047403D">
      <w:r w:rsidRPr="0047403D">
        <w:t>В полном объеме предусмотрены средства на программы лекарственного  обеспечения, включая помощь детям с тяжелыми, редкими болезнями через Фонд  "Круг добра", профилактику сердечно-сосудистых заболеваний и обеспечение  лекарств по программе "14 высокозатратных нозологий".</w:t>
      </w:r>
    </w:p>
    <w:p w14:paraId="6DC4C20A" w14:textId="77777777" w:rsidR="0047403D" w:rsidRPr="0047403D" w:rsidRDefault="0047403D" w:rsidP="0047403D">
      <w:r w:rsidRPr="0047403D">
        <w:t>В рамках национального проекта "Семья" будут направлены средства на  развитие объектов детского здравоохранения: инфраструктуры перинатальных  центров, детских больниц, роддомов. На это предусмотрено более 94 млрд  рублей в ближайшие три года.</w:t>
      </w:r>
    </w:p>
    <w:p w14:paraId="3054FC3C" w14:textId="77777777" w:rsidR="0047403D" w:rsidRPr="0047403D" w:rsidRDefault="0047403D" w:rsidP="0047403D">
      <w:r w:rsidRPr="0047403D">
        <w:t>Запланировано строительство учебных кампусов мирового уровня   В сфере образования, в первую очередь, продолжится модернизация и  строительство школ и детских садов. Почти 110 млрд рублей зарезервированы в  бюджете на финансирование строительства 150 школ к 2030 году. На  капитальный ремонт школ в 2026-2028 годах будет направлено более 290 млрд  рублей. На создание современной инфраструктуры детских садов в 2026-2028  годах планируется направить 50,9 млрд рублей, а на строительство новых  учреждений - еще 26,6 млрд рублей.</w:t>
      </w:r>
    </w:p>
    <w:p w14:paraId="475D545A" w14:textId="77777777" w:rsidR="0047403D" w:rsidRPr="0047403D" w:rsidRDefault="0047403D" w:rsidP="0047403D">
      <w:r w:rsidRPr="0047403D">
        <w:t>На ремонт техникумов за три года будет направлено более 60 млрд  рублей. Почти 170 млрд рублей учтено в проекте бюджета на создание кампусов  мирового уровня в 2026-2028 годах. Цель правительства на этом направлении -  создание 25 кампусов к 2030 году и не менее 40 кампусов к 2036 году. Кроме  того, до 2030 года запланировано провести капитальный ремонт порядка 800  общежитий университетов, на эти цели в 2026-2028 годах предусмотрено более  70 млрд рублей.</w:t>
      </w:r>
    </w:p>
    <w:p w14:paraId="6279D044" w14:textId="77777777" w:rsidR="0047403D" w:rsidRPr="0047403D" w:rsidRDefault="0047403D" w:rsidP="0047403D">
      <w:r w:rsidRPr="0047403D">
        <w:t>Что говорят эксперты   Структура расходов в проекте бюджета показывает, что он будет  полностью социально ориентирован, рассказал "РГ" профессор Финуниверситета  Дмитрий Ряховский. Так, 10 трлн рублей "детского бюджета" будут направлены  на выплаты единого пособия на детей нуждающимся семьям, продолжение  программы маткапитала с индексацией на уровень инфляции, субсидирование  семейной ипотеки, а также на ежегодную семейную выплату в виде возмещения  части уплаченного НДФЛ родителям с двумя и более детьми с 2026 года.</w:t>
      </w:r>
    </w:p>
    <w:p w14:paraId="7637BD28" w14:textId="77777777" w:rsidR="0047403D" w:rsidRPr="0047403D" w:rsidRDefault="0047403D" w:rsidP="0047403D">
      <w:r w:rsidRPr="0047403D">
        <w:t>"Также мы видим существенное повышение расходов на здравоохранение в  сумме более 1 трлн рублей. Все это говорит о четкой взаимосвязи с проектами  по повышению рождаемости, что также подтверждает выделение средств на  строительство и ремонт детских садов и школ", - отметил Дмитрий Ряховский.</w:t>
      </w:r>
    </w:p>
    <w:p w14:paraId="53609C6B" w14:textId="77777777" w:rsidR="0047403D" w:rsidRPr="0047403D" w:rsidRDefault="0047403D" w:rsidP="0047403D">
      <w:r w:rsidRPr="0047403D">
        <w:t xml:space="preserve">Особый приоритет - поддержка участников СВО и членов их семей,  подчеркнул первый зампред комиссии ОП РФ Александр Асафов. "Проект бюджета  составлен так, что выполнение всех социальных обязательств, включая  обязательства перед семьями военнослужащих, являются безусловным  приоритетом. Важно помогать всем гражданам, особенно семьям с детьми, но в  нынешней ситуации поддержка участников СВО и их семей находится в фокусе  внимания в первую очередь. На важность этого </w:t>
      </w:r>
      <w:r w:rsidRPr="0047403D">
        <w:lastRenderedPageBreak/>
        <w:t>направления работы  правительства регулярно обращает внимание президент", - заметил политолог.  Государство позаботилось о финансировании мер поддержки как семей  военнослужащих, так и самих участников спецоперации. Причем как проходящих  службу в зоне боевых действий, так и уже вернувшихся с фронта, добавил  Асафов.</w:t>
      </w:r>
    </w:p>
    <w:p w14:paraId="3C5D9C7F" w14:textId="77777777" w:rsidR="0047403D" w:rsidRPr="0047403D" w:rsidRDefault="0047403D" w:rsidP="0047403D">
      <w:r w:rsidRPr="0047403D">
        <w:t>Проект бюджета демонстрирует сбалансированный подход между социальными  обязательствами, оборонными расходами и инвестициями в экономику, считает  эксперт Президентской академии (РАНХиГС) Владимир Еремкин. "Основные  приоритеты включают сохранение социальной стабильности через поддержку  уязвимых групп, стимулирование развития экономики через инфраструктурные  проекты и поддержку ключевых отраслей, а также снижение зависимости от  внешних рисков за счет управления госдолгом и развития внутреннего рынка.  При этом сохраняются высокие расходы на безопасность и оборону, что  отражает текущие геополитические реалии. Бюджет остается дефицитным, но с  прогнозируемым сокращением дефицита к концу рассматриваемого периода", -  рассказал он.</w:t>
      </w:r>
    </w:p>
    <w:p w14:paraId="6E4995FE" w14:textId="77777777" w:rsidR="0047403D" w:rsidRPr="0047403D" w:rsidRDefault="0047403D" w:rsidP="0047403D">
      <w:r w:rsidRPr="0047403D">
        <w:t>цифра   10   трлн рублей   "Детский бюджет" на 2026-2028 годы.</w:t>
      </w:r>
    </w:p>
    <w:p w14:paraId="180C13A8" w14:textId="77777777" w:rsidR="0047403D" w:rsidRPr="0047403D" w:rsidRDefault="0047403D" w:rsidP="0047403D">
      <w:r w:rsidRPr="0047403D">
        <w:t>Сергей Болотов</w:t>
      </w:r>
    </w:p>
    <w:p w14:paraId="225ADA8A" w14:textId="77777777" w:rsidR="002469BA" w:rsidRDefault="002469BA" w:rsidP="002469BA">
      <w:pPr>
        <w:pStyle w:val="2"/>
      </w:pPr>
      <w:bookmarkStart w:id="141" w:name="_Toc210803151"/>
      <w:r>
        <w:t>Российская газета, 07.10.2025</w:t>
      </w:r>
      <w:r w:rsidRPr="002469BA">
        <w:t xml:space="preserve">, </w:t>
      </w:r>
      <w:r>
        <w:t>Андрей Исаев: какие средства предусмотрены в бюджете на цели народной программы</w:t>
      </w:r>
      <w:bookmarkEnd w:id="141"/>
    </w:p>
    <w:p w14:paraId="127EB70E" w14:textId="77777777" w:rsidR="002469BA" w:rsidRDefault="002469BA" w:rsidP="002469BA">
      <w:pPr>
        <w:pStyle w:val="3"/>
      </w:pPr>
      <w:bookmarkStart w:id="142" w:name="_Toc210803152"/>
      <w:r>
        <w:t>На прошлой неделе состоялось заседание Программной комиссии партии "Единая Россия" под председательством Дмитрия Медведева. Мы собрались вскоре после внесения в Госдуму проекта федерального бюджета на ближайшие три года, чтобы обсудить, какие средства предусмотрены в этом документе на реализацию нашей Народной программы.</w:t>
      </w:r>
      <w:bookmarkEnd w:id="142"/>
    </w:p>
    <w:p w14:paraId="22413C2D" w14:textId="77777777" w:rsidR="002469BA" w:rsidRDefault="002469BA" w:rsidP="002469BA">
      <w:r>
        <w:t>Напомню, что приоритетами программы являются достижение национальных целей, установленных президентом, выполнение социальных обязательств государства, обеспечение обороноспособности и безопасности нашей страны. В дополнение к этому в последние три с половиной года мы активно поддерживаем участников специальной военной операции и членов их семей, принимаем меры по развитию новых регионов и внутреннего туризма.</w:t>
      </w:r>
    </w:p>
    <w:p w14:paraId="3BAE44A4" w14:textId="77777777" w:rsidR="002469BA" w:rsidRDefault="002469BA" w:rsidP="002469BA">
      <w:r>
        <w:t>С 2022 по 2024 годы на реализацию Народной программы уже было направлено более 17 трлн рублей из федерального бюджета.</w:t>
      </w:r>
    </w:p>
    <w:p w14:paraId="278C2D8F" w14:textId="77777777" w:rsidR="002469BA" w:rsidRDefault="002469BA" w:rsidP="002469BA">
      <w:r>
        <w:t>Отмечу, что сейчас по-прежнему уделяется большое внимание модернизации образования и здравоохранения. К концу 2025 года будут построены или отремонтированы более 9,5 тысяч школ и детских садов, свыше 14 тысяч фельдшерско-акушерских пунктов, амбулаторий, поликлиник. В бюджете на текущий год заложены все необходимые для этого средства. Также реализуются новые программы по капитальному ремонту ссузов и общежитий вузов. В городах благоустроены более 76 тысяч общественных пространств и дворов, на селе построены или обновлены свыше 2 тысяч домов культуры. Наконец, модернизируется коммунальная инфраструктура, продолжается социальная газификация, благодаря которой до конца года к газу будут подключены свыше миллиона домов.</w:t>
      </w:r>
    </w:p>
    <w:p w14:paraId="47BC8298" w14:textId="77777777" w:rsidR="002469BA" w:rsidRDefault="002469BA" w:rsidP="002469BA">
      <w:r>
        <w:lastRenderedPageBreak/>
        <w:t>Что касается проекта федерального бюджета на 2026 год и на плановый период 2027 и 2028 годов, то в нем тоже нашли отражение цели и задачи Народной программы нашей партии.</w:t>
      </w:r>
    </w:p>
    <w:p w14:paraId="25EACB2D" w14:textId="77777777" w:rsidR="002469BA" w:rsidRDefault="002469BA" w:rsidP="002469BA">
      <w:r>
        <w:t>В частности, в 2026 году минимальный размер оплаты труда увеличится сразу на 27% и составит 27100 рублей. Зарплаты работников бюджетной сферы и пенсии будут проиндексированы на 7,6%, социальные пособия и материнский капитал - на предполагаемый по итогам года уровень инфляции 6,8%. Также с 1 января родителям, имеющим двух и более детей, будет предоставляться ежегодная семейная выплата в виде возмещения части НДФЛ с учетом критерия нуждаемости.</w:t>
      </w:r>
    </w:p>
    <w:p w14:paraId="3B813B8A" w14:textId="77777777" w:rsidR="002469BA" w:rsidRDefault="002469BA" w:rsidP="002469BA">
      <w:r>
        <w:t>Важное направление Народной программы, которое получит финансирование в бюджете 2026-2028 годов, - дальнейшее строительство детских садов. К 2030 году планируется построить не менее ста новых детских дошкольных учреждений, и большую часть из них - в ближайшие три года.</w:t>
      </w:r>
    </w:p>
    <w:p w14:paraId="67D5EDD4" w14:textId="77777777" w:rsidR="002469BA" w:rsidRDefault="002469BA" w:rsidP="002469BA">
      <w:r>
        <w:t>Также заложены необходимые средства для капитального ремонта школьных зданий - 290 млрд рублей на 2026-2028 годы. Одновременно будут выделяться деньги на строительство новых школ: к 2030 году планируется построить 150 образовательных учреждений.</w:t>
      </w:r>
    </w:p>
    <w:p w14:paraId="1511CFE9" w14:textId="77777777" w:rsidR="002469BA" w:rsidRDefault="002469BA" w:rsidP="002469BA">
      <w:r>
        <w:t>На ремонт и оснащение организаций среднего профессионального образования в течение трех лет предполагается направить более 60 млрд рублей.</w:t>
      </w:r>
    </w:p>
    <w:p w14:paraId="6761D4B7" w14:textId="77777777" w:rsidR="002469BA" w:rsidRDefault="002469BA" w:rsidP="002469BA">
      <w:r>
        <w:t>Продолжится реализация программы "Земский работник культуры", по которой специалисты в сфере культуры, переехавшие в сельскую местность, получают единовременные выплаты в размере одного миллиона рублей. Добавлю, что, если такие работники примут решение о переезде в Дальневосточный федеральный округ или в новые регионы, им выплатят 2 млн рублей.</w:t>
      </w:r>
    </w:p>
    <w:p w14:paraId="2F2A5DBA" w14:textId="77777777" w:rsidR="002469BA" w:rsidRDefault="002469BA" w:rsidP="002469BA">
      <w:r>
        <w:t>В целом во внесенном в Госдуму проекте федерального бюджета расходы на Народную программу партии в следующем году увеличиваются более чем на 182,5 млрд рублей по сравнению с 2025 годом. Мы договорились о том, что депутаты "Единой России" консолидированно поддержат предложенный бюджет при голосовании в первом чтении. Но при этом нам предстоит большая работа над ним перед вторым чтением: мы вместе с правительством будем искать дополнительное финансирование тех положений Народной программы, которые пока не были учтены. Обязательно вернусь к этой теме в последующих колонках в "Российской газете".</w:t>
      </w:r>
    </w:p>
    <w:p w14:paraId="075A7BF8" w14:textId="77777777" w:rsidR="003477A6" w:rsidRDefault="002469BA" w:rsidP="002469BA">
      <w:hyperlink r:id="rId47" w:history="1">
        <w:r w:rsidRPr="006F3EA1">
          <w:rPr>
            <w:rStyle w:val="a3"/>
          </w:rPr>
          <w:t>https://rg.ru/2025/10/07/narodnaia-programma-i-biudzhet.html</w:t>
        </w:r>
      </w:hyperlink>
      <w:r>
        <w:t xml:space="preserve"> </w:t>
      </w:r>
      <w:r w:rsidR="003477A6">
        <w:t xml:space="preserve"> </w:t>
      </w:r>
    </w:p>
    <w:p w14:paraId="355292F0" w14:textId="77777777" w:rsidR="003477A6" w:rsidRDefault="003477A6" w:rsidP="003477A6">
      <w:pPr>
        <w:pStyle w:val="2"/>
      </w:pPr>
      <w:bookmarkStart w:id="143" w:name="_Hlk210802817"/>
      <w:bookmarkStart w:id="144" w:name="_Toc210803153"/>
      <w:r>
        <w:t>РИА Новости, 07.10.2025, Минфин России может до конца 2025 г разместить флоатеры - Колычев</w:t>
      </w:r>
      <w:bookmarkEnd w:id="144"/>
    </w:p>
    <w:p w14:paraId="3BDBE3B8" w14:textId="77777777" w:rsidR="003477A6" w:rsidRDefault="003477A6" w:rsidP="00C80893">
      <w:pPr>
        <w:pStyle w:val="3"/>
      </w:pPr>
      <w:bookmarkStart w:id="145" w:name="_Toc210803154"/>
      <w:r>
        <w:t>Минфин России допускает возможность размещения до конца текущего года флоатеров (облигаций с плавающей процентной ставкой), если понадобится, сообщил на заседании комитета Госдумы по финансовому рынку замглавы министерства Владимир Колычев.</w:t>
      </w:r>
      <w:bookmarkEnd w:id="145"/>
    </w:p>
    <w:p w14:paraId="7DBBDE36" w14:textId="77777777" w:rsidR="003477A6" w:rsidRDefault="003477A6" w:rsidP="003477A6">
      <w:r>
        <w:t xml:space="preserve">«Будем следить за рынками, стараться не вызывать своими действиями какой-то излишней волатильности. Но тем не менее, мы не исключаем вероятности того, что до конца года нам будет необходимо привлекать в том числе и флоатеры, для того чтобы не </w:t>
      </w:r>
      <w:r>
        <w:lastRenderedPageBreak/>
        <w:t>ухудшить серьезно конъюнктуру на рынках инструментов с фиксированной доходностью», - сказал Колычев.</w:t>
      </w:r>
    </w:p>
    <w:p w14:paraId="2B48ABB0" w14:textId="77777777" w:rsidR="003477A6" w:rsidRDefault="003477A6" w:rsidP="003477A6">
      <w:r>
        <w:t>При этом он обратил внимание, что с текущего года постепенно сокращается доля тех обязательств, которые несут риски процентного характера.</w:t>
      </w:r>
    </w:p>
    <w:p w14:paraId="1DEF5256" w14:textId="77777777" w:rsidR="003477A6" w:rsidRDefault="003477A6" w:rsidP="003477A6">
      <w:r>
        <w:t>«В этом году нам пока удавалось избегать размещения флоатеров. Все размещения с начала этого года - это порядка 4 триллионов рублей - были по ставкам с фиксированной доходностью. Ставки, конечно, тоже не низкие, но тем не менее они ниже, чем текущая ключевая ставка, ниже, чем, соответственно, те процентные расходы, которые мы бы осуществляли, если бы продолжали выпускать флоатеры», - заметил он.</w:t>
      </w:r>
    </w:p>
    <w:p w14:paraId="01366717" w14:textId="77777777" w:rsidR="003477A6" w:rsidRDefault="003477A6" w:rsidP="003477A6">
      <w:r>
        <w:t>Он также проинформировал депутатов, что в 2025 году «идет некоторый недосбор ненефтегазовых доходов».</w:t>
      </w:r>
    </w:p>
    <w:p w14:paraId="1F1D9986" w14:textId="77777777" w:rsidR="003477A6" w:rsidRDefault="003477A6" w:rsidP="003477A6">
      <w:r>
        <w:t>«При этом расходы мы хоть и не увеличиваем на этот год, но и сокращать их в условиях, когда экономика и так охлаждается, тоже было бы нецелесообразно», - считает Колычев. И в связи с этим возникающие выпадающие доходы будут финансироваться за счет остатков средств и дополнительного привлечения заимствований.</w:t>
      </w:r>
    </w:p>
    <w:p w14:paraId="4D977E0D" w14:textId="77777777" w:rsidR="003477A6" w:rsidRDefault="003477A6" w:rsidP="003477A6">
      <w:r>
        <w:t>При этом Колычев подчеркнул, что «среднесрочно наши целевые ориентиры, они сохраняются». Сейчас, по его словам, доля флоатеров опустилась ниже 40%. «Мы хотим снизить эту долю до 25-30%, в принципе, на среднем горизонте. Мы думаем, нам это удастся достичь», - добавил замминистра.</w:t>
      </w:r>
    </w:p>
    <w:p w14:paraId="47CB8BEE" w14:textId="77777777" w:rsidR="003477A6" w:rsidRDefault="003477A6" w:rsidP="003477A6">
      <w:r>
        <w:t>После заседания комитета, отвечая на вопросы журналистов о сроках размещения флоатеров, Колычев сказал: «В любой период до декабря, скорее даже раньше». При этом «нам важно, это ключевое, чтобы мы своей структурой предложения не вызвали излишнюю волатильность на рынке инструментов с фиксированной доходностью», подчеркнул он.</w:t>
      </w:r>
    </w:p>
    <w:p w14:paraId="66C40B77" w14:textId="77777777" w:rsidR="003477A6" w:rsidRDefault="003477A6" w:rsidP="003477A6">
      <w:r>
        <w:t>«То есть мы можем представить, что в связи с повышением долговой программы на этот год, программы заимствований, у участников рынка может быть беспокойство на тему того, что если спроса такого большого не будет, то может быть распродажа на рынке с фиксированой доходностью. Мы этого не будем допускать», - предупредил чиновник.</w:t>
      </w:r>
    </w:p>
    <w:p w14:paraId="09F8C48D" w14:textId="77777777" w:rsidR="003477A6" w:rsidRDefault="003477A6" w:rsidP="003477A6">
      <w:r>
        <w:t>«В таком случае мы ускоримся с привлечением тех инструментов, на которые будет спрос. Соответственно, это, скорее всего, флоатеры в таких условиях будут», - резюмировал он.</w:t>
      </w:r>
    </w:p>
    <w:p w14:paraId="2799136A" w14:textId="77777777" w:rsidR="003477A6" w:rsidRDefault="003477A6" w:rsidP="003477A6">
      <w:pPr>
        <w:pStyle w:val="2"/>
      </w:pPr>
      <w:bookmarkStart w:id="146" w:name="_Toc210803155"/>
      <w:bookmarkEnd w:id="143"/>
      <w:r>
        <w:t>РИА Новости, 07.10.2025, ЦБ РФ и Минфин рекомендуют госкомпаниям, вышедшим на биржу, коммуницировать с инвесторами</w:t>
      </w:r>
      <w:bookmarkEnd w:id="146"/>
    </w:p>
    <w:p w14:paraId="368A9A35" w14:textId="77777777" w:rsidR="003477A6" w:rsidRDefault="003477A6" w:rsidP="00C80893">
      <w:pPr>
        <w:pStyle w:val="3"/>
      </w:pPr>
      <w:bookmarkStart w:id="147" w:name="_Toc210803156"/>
      <w:r>
        <w:t>Банк России и Минфин предлагают госкомпаниям следовать лучшим рыночным примерам построения отношений с розничными инвесторами и в целом быть более открытыми, развивая коммуникации, следует из сообщения Центробанка.</w:t>
      </w:r>
      <w:bookmarkEnd w:id="147"/>
    </w:p>
    <w:p w14:paraId="7E4AAEC7" w14:textId="77777777" w:rsidR="003477A6" w:rsidRDefault="003477A6" w:rsidP="003477A6">
      <w:r>
        <w:t xml:space="preserve">«Банк России и Минфин России предлагают компаниям с госучастием, акции которых торгуются на бирже, придерживаться лучших практик построения отношений с </w:t>
      </w:r>
      <w:r>
        <w:lastRenderedPageBreak/>
        <w:t>розничными инвесторами. Они основаны на принципах информационной открытости и защиты прав миноритариев», - говорится в сообщении.</w:t>
      </w:r>
    </w:p>
    <w:p w14:paraId="12200C18" w14:textId="77777777" w:rsidR="003477A6" w:rsidRDefault="003477A6" w:rsidP="003477A6">
      <w:r>
        <w:t>«При принятии корпоративных решений эмитентам следует учитывать интересы розничных акционеров, которые хотят быть уверены в долгосрочной устойчивости компании, рассчитывают на получение дивидендов и рост стоимости акций», - добавляется там.</w:t>
      </w:r>
    </w:p>
    <w:p w14:paraId="727CBBAC" w14:textId="77777777" w:rsidR="003477A6" w:rsidRDefault="003477A6" w:rsidP="003477A6">
      <w:r>
        <w:t>Поэтому компаниям рекомендуется стать участниками программы создания акционерной стоимости, которую ранее запустили Банк России совместно с Московской биржей.</w:t>
      </w:r>
    </w:p>
    <w:p w14:paraId="3638B636" w14:textId="77777777" w:rsidR="003477A6" w:rsidRDefault="003477A6" w:rsidP="003477A6">
      <w:r>
        <w:t>«Регуляторы советуют эмитентам быть более открытыми и рассказывать миноритариям о стратегии развития общества, его операционных и финансовых целях, а также о текущих показателях деятельности. Делать это желательно понятным языком и с использованием наглядных материалов», - добавляется в сообщении.</w:t>
      </w:r>
    </w:p>
    <w:p w14:paraId="38B311DB" w14:textId="77777777" w:rsidR="003477A6" w:rsidRDefault="003477A6" w:rsidP="003477A6">
      <w:r>
        <w:t>«Важно, чтобы такие сведения были отражены в том числе в годовом отчете компании - ключевом источнике информации для инвесторов», - подчёркивает ЦБ.</w:t>
      </w:r>
    </w:p>
    <w:p w14:paraId="48C0C909" w14:textId="77777777" w:rsidR="003477A6" w:rsidRDefault="003477A6" w:rsidP="003477A6">
      <w:r>
        <w:t>Компаниям также рекомендуется расширять каналы коммуникации с инвесторами и отдавать предпочтение ресурсам с большим охватом аудитории. Помимо традиционных форматов (пресс-релизов, разделов на сайте), эмитентам предлагается проводить для миноритариев встречи с руководством, различные конференции, вести аккаунты в социальных сетях и подкасты, создавать специальные мобильные приложения.</w:t>
      </w:r>
    </w:p>
    <w:p w14:paraId="26ED4D3D" w14:textId="77777777" w:rsidR="003477A6" w:rsidRDefault="003477A6" w:rsidP="003477A6">
      <w:r>
        <w:t>Особое внимание необходимо уделять вовлеченности розничных инвесторов в деятельность общества, предоставляя им возможность участвовать в его управлении и принятии важных решений через выдвижение своих кандидатов в совет директоров. Хорошей практикой считается, если в компании действует комитет по взаимодействию с миноритарными акционерами, полагают регуляторы.</w:t>
      </w:r>
    </w:p>
    <w:p w14:paraId="78B8F75F" w14:textId="77777777" w:rsidR="003477A6" w:rsidRDefault="003477A6" w:rsidP="003477A6">
      <w:r>
        <w:t>По оценкам Банка России, следование таким рекомендациям позволит заложить новый стандарт качества отношений между крупнейшими эмитентами и их розничными акционерами. Это также укрепит доверие инвесторов и будет способствовать капитализации фондового рынка, резюмируют регуляторы.</w:t>
      </w:r>
    </w:p>
    <w:p w14:paraId="6AF6EC06" w14:textId="77777777" w:rsidR="000F78AB" w:rsidRDefault="000F78AB" w:rsidP="000F78AB">
      <w:pPr>
        <w:pStyle w:val="2"/>
      </w:pPr>
      <w:bookmarkStart w:id="148" w:name="_Hlk210802857"/>
      <w:bookmarkStart w:id="149" w:name="_Toc210803157"/>
      <w:r>
        <w:t>РИА Новости</w:t>
      </w:r>
      <w:r w:rsidRPr="000F78AB">
        <w:t xml:space="preserve">, </w:t>
      </w:r>
      <w:r>
        <w:t>07.10.2025</w:t>
      </w:r>
      <w:r w:rsidRPr="000F78AB">
        <w:t xml:space="preserve">, </w:t>
      </w:r>
      <w:r>
        <w:t>Парламентарии предложили продлить на 2026 год ряд временных полномочий Банка России</w:t>
      </w:r>
      <w:bookmarkEnd w:id="149"/>
    </w:p>
    <w:p w14:paraId="1DC98D68" w14:textId="77777777" w:rsidR="000F78AB" w:rsidRDefault="000F78AB" w:rsidP="000F78AB">
      <w:pPr>
        <w:pStyle w:val="3"/>
      </w:pPr>
      <w:bookmarkStart w:id="150" w:name="_Toc210803158"/>
      <w:r>
        <w:t>Группа сенаторов и депутатов во главе с Анатолием Аксаковым внесла в Госдуму законопроект о продлении на 2026 год ряда временных полномочий Банка России, следует из базы данных нижней палаты парламента.</w:t>
      </w:r>
      <w:bookmarkEnd w:id="150"/>
    </w:p>
    <w:p w14:paraId="58427F8F" w14:textId="77777777" w:rsidR="000F78AB" w:rsidRDefault="000F78AB" w:rsidP="000F78AB">
      <w:r>
        <w:t>Действующим законодательством до конца текущего года предусмотрены отдельные полномочия Центробанка, а также специальные временные требования . Оценка опыта их реализации показала, что они "являются оптимальными, позволяющими оперативно реагировать на негативные изменения", отмечается в пояснительной записке. Принимая во внимание отсутствие положительной динамики в развитии внешнеполитической ситуации и связанные с этим санкционные риски законопроектом предлагается продлить их еще на один год.</w:t>
      </w:r>
    </w:p>
    <w:p w14:paraId="0A24744F" w14:textId="77777777" w:rsidR="000F78AB" w:rsidRDefault="000F78AB" w:rsidP="000F78AB">
      <w:r>
        <w:lastRenderedPageBreak/>
        <w:t>Речь, в частности, идет о запрете российским страховщикам заключать сделки со страховщиками, перестраховщиками и страховыми брокерами из недружественных государств и полномочиях совета директоров Банка России по определению обязательств, не подлежащих передаче перестрахователем (страховщиком) национальной перестраховочной компании в перестрахование, сказано там же.</w:t>
      </w:r>
    </w:p>
    <w:p w14:paraId="338EA8A2" w14:textId="77777777" w:rsidR="000F78AB" w:rsidRDefault="000F78AB" w:rsidP="000F78AB">
      <w:r>
        <w:t>Также это касается полномочий совета директоров ЦБ, касающихся определения: функций, выполняемых АО "Национальная система платежных карт" в целях обеспечения осуществления на территории России операций с использованием международных платежных карт; перечня информации (в том числе отчетности), чувствительной к санкционному риску, которую кредитные и некредитные финансовые организации вправе не раскрывать.</w:t>
      </w:r>
    </w:p>
    <w:p w14:paraId="02E80F98" w14:textId="77777777" w:rsidR="000F78AB" w:rsidRDefault="000F78AB" w:rsidP="000F78AB">
      <w:r>
        <w:t>Совет директоров также сможет еще год устанавливать требования к деятельности банков и других финансовых организаций, которые отличаются от тех, что уже установлены федеральными законами и нормативными актами Банка России. А комитет банковского надзора или комитет финансового надзора и в 2026 году смогут приостанавливать (ограничивать) на срок до полугода проведение банками и некредитными финансовыми организациями операций и сделок, а также устанавливать нормативы, ограничивающие риски, на индивидуальной основе, вводить иные показатели их деятельности.</w:t>
      </w:r>
    </w:p>
    <w:p w14:paraId="1BAAEB4D" w14:textId="77777777" w:rsidR="000F78AB" w:rsidRDefault="000F78AB" w:rsidP="000F78AB">
      <w:r>
        <w:t>Помимо этого, решением Национального финансового совета регулятора может быть определен перечень счетов и операций Банка России, подлежащих проверке Счетной палатой РФ, дополнительно к счетам и операциям ЦБ за 2025 год, на которые распространяется действие закона о гостайне. Входящие в этот перечень счета и операции не будут подлежать обязательному аудиту при проведении аудита годовой финансовой отчетности Банка России за 2025 год.</w:t>
      </w:r>
    </w:p>
    <w:p w14:paraId="07119B7B" w14:textId="77777777" w:rsidR="000F78AB" w:rsidRDefault="000F78AB" w:rsidP="000F78AB">
      <w:r>
        <w:t>Кроме того, законопроектом продлеваются до 31 августа 2026 года полномочия совета директоров ЦБ принимать согласованное с Росфинмониторингом решение об определении круга пользователей платформы цифрового рубля, которые вправе совершать на ней операции, а также перечень видов таких операций.</w:t>
      </w:r>
    </w:p>
    <w:p w14:paraId="49867222" w14:textId="77777777" w:rsidR="003B43FD" w:rsidRPr="00522A23" w:rsidRDefault="003B43FD" w:rsidP="003B43FD">
      <w:pPr>
        <w:pStyle w:val="2"/>
      </w:pPr>
      <w:bookmarkStart w:id="151" w:name="_Toc99271711"/>
      <w:bookmarkStart w:id="152" w:name="_Toc99318657"/>
      <w:bookmarkStart w:id="153" w:name="_Toc210803159"/>
      <w:bookmarkEnd w:id="148"/>
      <w:r w:rsidRPr="00522A23">
        <w:t>Audit-it.ru, 07.10.2025, Новый блок изменений по НДФЛ заявлен в новых направлениях налоговой политики на 2026-2028 годы</w:t>
      </w:r>
      <w:bookmarkEnd w:id="153"/>
    </w:p>
    <w:p w14:paraId="45D561E3" w14:textId="77777777" w:rsidR="003B43FD" w:rsidRPr="00522A23" w:rsidRDefault="003B43FD" w:rsidP="00C80893">
      <w:pPr>
        <w:pStyle w:val="3"/>
      </w:pPr>
      <w:bookmarkStart w:id="154" w:name="_Toc210803160"/>
      <w:r w:rsidRPr="00522A23">
        <w:t xml:space="preserve">Жестко обложат проценты по вкладам, сделанным через доверительного управляющего, </w:t>
      </w:r>
      <w:r w:rsidR="003477A6">
        <w:t>«</w:t>
      </w:r>
      <w:r w:rsidRPr="00522A23">
        <w:t>анонимно</w:t>
      </w:r>
      <w:r w:rsidR="003477A6">
        <w:t>»</w:t>
      </w:r>
      <w:r w:rsidRPr="00522A23">
        <w:t xml:space="preserve">. Доходы ИП в виде процентов по вкладам будут облагаться только так же, как и доходы обычных </w:t>
      </w:r>
      <w:r w:rsidR="003477A6">
        <w:t>«</w:t>
      </w:r>
      <w:r w:rsidRPr="00522A23">
        <w:t>физиков</w:t>
      </w:r>
      <w:r w:rsidR="003477A6">
        <w:t>»</w:t>
      </w:r>
      <w:r w:rsidRPr="00522A23">
        <w:t xml:space="preserve">. Расширят </w:t>
      </w:r>
      <w:r w:rsidR="003477A6">
        <w:t>«</w:t>
      </w:r>
      <w:r w:rsidRPr="00522A23">
        <w:t>жилищные</w:t>
      </w:r>
      <w:r w:rsidR="003477A6">
        <w:t>»</w:t>
      </w:r>
      <w:r w:rsidRPr="00522A23">
        <w:t xml:space="preserve"> налоговые вычеты, вычеты </w:t>
      </w:r>
      <w:r w:rsidR="003477A6">
        <w:t>«</w:t>
      </w:r>
      <w:r w:rsidRPr="00522A23">
        <w:t>на спорт</w:t>
      </w:r>
      <w:r w:rsidR="003477A6">
        <w:t>»</w:t>
      </w:r>
      <w:r w:rsidRPr="00522A23">
        <w:t>, необлагаемую НДФЛ плату работодателей за медуслуги.</w:t>
      </w:r>
      <w:bookmarkEnd w:id="154"/>
    </w:p>
    <w:p w14:paraId="26190BA5" w14:textId="77777777" w:rsidR="003B43FD" w:rsidRPr="00522A23" w:rsidRDefault="003B43FD" w:rsidP="003B43FD">
      <w:r w:rsidRPr="00522A23">
        <w:t xml:space="preserve">На сайте Минфина в пятницу были опубликовал новые основные направления бюджетной, налоговой и таможенно-тарифной политики РФ на 2026 год и на плановый период 2027 и 2028 годов. Документ включает в себя, среди прочего, изменения, заложенные в </w:t>
      </w:r>
      <w:r w:rsidR="003477A6">
        <w:t>«</w:t>
      </w:r>
      <w:r w:rsidRPr="00522A23">
        <w:t>налоговый</w:t>
      </w:r>
      <w:r w:rsidR="003477A6">
        <w:t>»</w:t>
      </w:r>
      <w:r w:rsidRPr="00522A23">
        <w:t xml:space="preserve"> законопроект, внесенный недавно вместе с бюджетным пакетом, но при этом содержит также и другие </w:t>
      </w:r>
      <w:r w:rsidR="003477A6">
        <w:t>«</w:t>
      </w:r>
      <w:r w:rsidRPr="00522A23">
        <w:t>налоговые</w:t>
      </w:r>
      <w:r w:rsidR="003477A6">
        <w:t>»</w:t>
      </w:r>
      <w:r w:rsidRPr="00522A23">
        <w:t xml:space="preserve"> планы, которые в законопроект не вошли. Расскажем, какие дополнительные телодвижения власти планируют в отношении НДФЛ.</w:t>
      </w:r>
    </w:p>
    <w:p w14:paraId="29E08C0A" w14:textId="77777777" w:rsidR="003B43FD" w:rsidRPr="00522A23" w:rsidRDefault="003B43FD" w:rsidP="003B43FD">
      <w:r w:rsidRPr="00522A23">
        <w:lastRenderedPageBreak/>
        <w:t>&lt;...&gt;</w:t>
      </w:r>
    </w:p>
    <w:p w14:paraId="26691FF8" w14:textId="77777777" w:rsidR="003B43FD" w:rsidRPr="00522A23" w:rsidRDefault="003B43FD" w:rsidP="003B43FD">
      <w:r w:rsidRPr="00522A23">
        <w:t>Сбережения</w:t>
      </w:r>
    </w:p>
    <w:p w14:paraId="29FC39BF" w14:textId="77777777" w:rsidR="003B43FD" w:rsidRPr="00522A23" w:rsidRDefault="003B43FD" w:rsidP="003B43FD">
      <w:r w:rsidRPr="00522A23">
        <w:t>Планируется развитие инструментов для формирования долгосрочных сбережений граждан, в том числе:</w:t>
      </w:r>
    </w:p>
    <w:p w14:paraId="4C402742" w14:textId="77777777" w:rsidR="003B43FD" w:rsidRPr="00522A23" w:rsidRDefault="003B43FD" w:rsidP="003B43FD">
      <w:r w:rsidRPr="00522A23">
        <w:t xml:space="preserve">    увеличение единого налогового вычета до 1 млн рублей для линейки семейных инвестиционных инструментов, основанных на действующих механизмах долгосрочных сбережений;</w:t>
      </w:r>
    </w:p>
    <w:p w14:paraId="542EE4C5" w14:textId="77777777" w:rsidR="003B43FD" w:rsidRPr="00522A23" w:rsidRDefault="003B43FD" w:rsidP="003B43FD">
      <w:r w:rsidRPr="00522A23">
        <w:t xml:space="preserve">    стимулирование работодателей для участия в программе долгосрочных сбережений в пользу своих работников (путем учета взносов работодателей в составе расходов для целей налогообложения прибыли и ограничения обложения страховыми взносами таких взносов).</w:t>
      </w:r>
    </w:p>
    <w:p w14:paraId="260B3295" w14:textId="77777777" w:rsidR="003B43FD" w:rsidRPr="00522A23" w:rsidRDefault="003B43FD" w:rsidP="003B43FD">
      <w:r w:rsidRPr="00522A23">
        <w:t>Также будут предоставлять вычет по НДФЛ в отношении уплаченных налогоплательщиками сумм по договорам долевого страхования жизни в пределах размера налогового вычета по договорам долгосрочных сбережений.</w:t>
      </w:r>
    </w:p>
    <w:p w14:paraId="16A04FE1" w14:textId="77777777" w:rsidR="003B43FD" w:rsidRPr="00522A23" w:rsidRDefault="003B43FD" w:rsidP="003B43FD">
      <w:r w:rsidRPr="00522A23">
        <w:t>Проценты по вкладам</w:t>
      </w:r>
    </w:p>
    <w:p w14:paraId="1F2524BC" w14:textId="77777777" w:rsidR="003B43FD" w:rsidRPr="00522A23" w:rsidRDefault="003B43FD" w:rsidP="003B43FD">
      <w:r w:rsidRPr="00522A23">
        <w:t xml:space="preserve">Уточнят порядка налогообложения доходов в виде процентов по вкладам (счетам) в банках, открытых доверительным управляющим. А именно, укажут, что такие доходы облагаются НДФЛ в общем порядке, установленном для налогообложения процентов по вкладам (счетам) в банках. Однако, если доверительный управляющий не раскрыл банку сведения о выгодоприобретателях, об их доле в полученном доходе, то банк будет удерживать налог с доходов в виде процентов по ставке 30% и </w:t>
      </w:r>
      <w:r w:rsidR="003477A6">
        <w:t>«</w:t>
      </w:r>
      <w:r w:rsidRPr="00522A23">
        <w:t>без применения положений, предусмотренных для налогообложения таких доходов</w:t>
      </w:r>
      <w:r w:rsidR="003477A6">
        <w:t>»</w:t>
      </w:r>
      <w:r w:rsidRPr="00522A23">
        <w:t>. То есть, надо полагать, не будет необлагаемого лимита (1 млн рублей х максимальную из действующих на 1 число ключевых ставок).</w:t>
      </w:r>
    </w:p>
    <w:p w14:paraId="6EFF0A66" w14:textId="77777777" w:rsidR="003B43FD" w:rsidRPr="00522A23" w:rsidRDefault="003B43FD" w:rsidP="003B43FD">
      <w:r w:rsidRPr="00522A23">
        <w:t>Также оговорят, что доходы в виде процентов по вкладам (остаткам на счетах) в банках РФ облагаются только НДФЛ, в том числе, если такие доходы получены индивидуальными предпринимателями. То есть, ИП не смогут с таких доходов платить, например, 6% в рамках УСН. Но зато будут без вопросов применять необлагаемый лимит.</w:t>
      </w:r>
    </w:p>
    <w:p w14:paraId="493EDD8B" w14:textId="77777777" w:rsidR="003B43FD" w:rsidRPr="00522A23" w:rsidRDefault="003B43FD" w:rsidP="003B43FD">
      <w:r w:rsidRPr="00522A23">
        <w:t>Жилье</w:t>
      </w:r>
    </w:p>
    <w:p w14:paraId="0BC60C52" w14:textId="77777777" w:rsidR="003B43FD" w:rsidRPr="00522A23" w:rsidRDefault="003B43FD" w:rsidP="003B43FD">
      <w:r w:rsidRPr="00522A23">
        <w:t xml:space="preserve">Планируется ввести предоставление имущественного налогового вычета на проценты при приобретении жилья при рефинансировании не только </w:t>
      </w:r>
      <w:r w:rsidR="003477A6">
        <w:t>«</w:t>
      </w:r>
      <w:r w:rsidRPr="00522A23">
        <w:t>первичного</w:t>
      </w:r>
      <w:r w:rsidR="003477A6">
        <w:t>»</w:t>
      </w:r>
      <w:r w:rsidRPr="00522A23">
        <w:t xml:space="preserve"> кредита, но также и на уже </w:t>
      </w:r>
      <w:r w:rsidR="003477A6">
        <w:t>«</w:t>
      </w:r>
      <w:r w:rsidRPr="00522A23">
        <w:t>рефинансированный</w:t>
      </w:r>
      <w:r w:rsidR="003477A6">
        <w:t>»</w:t>
      </w:r>
      <w:r w:rsidRPr="00522A23">
        <w:t xml:space="preserve"> кредит.</w:t>
      </w:r>
    </w:p>
    <w:p w14:paraId="47D34BB4" w14:textId="77777777" w:rsidR="003B43FD" w:rsidRPr="00522A23" w:rsidRDefault="003B43FD" w:rsidP="003B43FD">
      <w:r w:rsidRPr="00522A23">
        <w:t>Как известно, если жилье было в собственности более определенного срока (5 лет или для ряда случаев 3 года), налог при продаже не платится. В этих целях планируется сохранение непрерывного срока владения, если жилье продано, но затем был расторгнут договор купли-продажи в течение трех месяцев с момента его заключения.</w:t>
      </w:r>
    </w:p>
    <w:p w14:paraId="100C0EC9" w14:textId="77777777" w:rsidR="003B43FD" w:rsidRPr="00522A23" w:rsidRDefault="003B43FD" w:rsidP="003B43FD">
      <w:r w:rsidRPr="00522A23">
        <w:t>Другое</w:t>
      </w:r>
    </w:p>
    <w:p w14:paraId="399FF90E" w14:textId="77777777" w:rsidR="003B43FD" w:rsidRPr="00522A23" w:rsidRDefault="003B43FD" w:rsidP="003B43FD">
      <w:r w:rsidRPr="00522A23">
        <w:t xml:space="preserve">Предстоит уточнение даты фактического получения дохода в виде материальной выгоды, полученной от приобретения долей участия в уставном капитале – этот аспект приведут в соответствие с порядком, применяемым при определении мат выгоды при приобретении ценных бумаг. При этом также уточнят порядок исполнения </w:t>
      </w:r>
      <w:r w:rsidRPr="00522A23">
        <w:lastRenderedPageBreak/>
        <w:t>организациями обязанностей налогового агента в отношении доходов в виде матвыгоды, полученной при приобретении ценных бумаг и доходов от доверительного управления имуществом, составляющим ПИФ.</w:t>
      </w:r>
    </w:p>
    <w:p w14:paraId="4922653A" w14:textId="77777777" w:rsidR="003B43FD" w:rsidRPr="00522A23" w:rsidRDefault="003B43FD" w:rsidP="003B43FD">
      <w:r w:rsidRPr="00522A23">
        <w:t>Также планируется продление срока для удержания исчисленной суммы НДФЛ налоговым агентом после окончания налогового периода, в котором указанная сумма не удержана полностью, до двух месяцев (вместо одного). Это касается фирм и ИП, от которых физлица получают доходы.</w:t>
      </w:r>
    </w:p>
    <w:p w14:paraId="4792456D" w14:textId="77777777" w:rsidR="003B43FD" w:rsidRPr="00522A23" w:rsidRDefault="003B43FD" w:rsidP="003B43FD">
      <w:r w:rsidRPr="00522A23">
        <w:t>В законопроект эти новшества пока не вошли, возможно, их реализацией власти займутся в следующем году.</w:t>
      </w:r>
    </w:p>
    <w:p w14:paraId="517E3AE4" w14:textId="77777777" w:rsidR="00111D7C" w:rsidRPr="00522A23" w:rsidRDefault="003B43FD" w:rsidP="003B43FD">
      <w:hyperlink r:id="rId48" w:history="1">
        <w:r w:rsidRPr="00522A23">
          <w:rPr>
            <w:rStyle w:val="a3"/>
          </w:rPr>
          <w:t>https://www.audit-it.ru/news/finance/1123785.html</w:t>
        </w:r>
      </w:hyperlink>
    </w:p>
    <w:p w14:paraId="72A623ED" w14:textId="77777777" w:rsidR="0009766E" w:rsidRPr="00522A23" w:rsidRDefault="0009766E" w:rsidP="0009766E">
      <w:pPr>
        <w:pStyle w:val="2"/>
      </w:pPr>
      <w:bookmarkStart w:id="155" w:name="_Toc210803161"/>
      <w:r w:rsidRPr="00522A23">
        <w:t>РБК Инвестиции, 07.10.2025, Инвестиции в ПИФы набирают популярность</w:t>
      </w:r>
      <w:bookmarkEnd w:id="155"/>
    </w:p>
    <w:p w14:paraId="6ABD38E6" w14:textId="77777777" w:rsidR="0009766E" w:rsidRPr="00522A23" w:rsidRDefault="0009766E" w:rsidP="00C80893">
      <w:pPr>
        <w:pStyle w:val="3"/>
      </w:pPr>
      <w:bookmarkStart w:id="156" w:name="_Toc210803162"/>
      <w:r w:rsidRPr="00522A23">
        <w:t>Инвесторы стали массово перемещать средства со вкладов в ПИФы. В сентябре чистый приток вложений в фонды составил на 300 млн больше, чем в августе. Разбираемся в перспективах рынка коллективных инвестиции в России.</w:t>
      </w:r>
      <w:bookmarkEnd w:id="156"/>
    </w:p>
    <w:p w14:paraId="783CCEDB" w14:textId="77777777" w:rsidR="0009766E" w:rsidRPr="00522A23" w:rsidRDefault="0009766E" w:rsidP="0009766E">
      <w:r w:rsidRPr="00522A23">
        <w:t xml:space="preserve">Прошлый год запомнился инвесторам высокими ставками и привлекательными условиями по депозитам и накопительным счетам, став рекордным по росту объема вкладов за последние 14 лет. В 2025 году же банки стали снижать ставки по вкладам. Несмотря на геополитическую нестабильность, которая продолжила </w:t>
      </w:r>
      <w:r w:rsidR="003477A6">
        <w:t>«</w:t>
      </w:r>
      <w:r w:rsidRPr="00522A23">
        <w:t>раскручивать</w:t>
      </w:r>
      <w:r w:rsidR="003477A6">
        <w:t>»</w:t>
      </w:r>
      <w:r w:rsidRPr="00522A23">
        <w:t xml:space="preserve"> волатильность на фондовом рынке, интерес инвесторов к инструментам коллективных инвестиций набирает обороты - в первую очередь, в инструментах денежного рынка, а после снижения ключевой ставки - и в облигационных фондах.</w:t>
      </w:r>
    </w:p>
    <w:p w14:paraId="4FD898B3" w14:textId="77777777" w:rsidR="0009766E" w:rsidRPr="00522A23" w:rsidRDefault="0009766E" w:rsidP="0009766E">
      <w:r w:rsidRPr="00522A23">
        <w:t>Президент НАУФОР Алексей Тимофеев на форуме Capital Markets обратил внимание, что в текущем году 70-80% поступающих в фонды средств приходили со вкладов. Он также отметил, что развитие коллективных инвестиций - признак зрелости рынка, и именно эта форма инвестиций на контрасте с индивидуальным инвестированием способна обеспечить кратный рост фондового рынка, который, по поручению президента России Владимира Путина, должен достигнуть 66% от ВВП к 2030 году.</w:t>
      </w:r>
    </w:p>
    <w:p w14:paraId="4366EFA8" w14:textId="77777777" w:rsidR="0009766E" w:rsidRPr="00522A23" w:rsidRDefault="0009766E" w:rsidP="0009766E">
      <w:r w:rsidRPr="00522A23">
        <w:t>Материал носит исключительно ознакомительный характер и не содержит индивидуальных инвестиционных рекомендаций.</w:t>
      </w:r>
    </w:p>
    <w:p w14:paraId="5F04D7B2" w14:textId="77777777" w:rsidR="0009766E" w:rsidRPr="00522A23" w:rsidRDefault="0009766E" w:rsidP="0009766E">
      <w:r w:rsidRPr="00522A23">
        <w:t>В какие фонды вкладываются инвесторы</w:t>
      </w:r>
    </w:p>
    <w:p w14:paraId="57D3B56F" w14:textId="77777777" w:rsidR="0009766E" w:rsidRPr="00522A23" w:rsidRDefault="0009766E" w:rsidP="0009766E">
      <w:r w:rsidRPr="00522A23">
        <w:t>Центральный банк в обзоре деятельности управляющих компаний за второй квартал 2025 года указал, что рост стоимости активов клиентов УК ускорился до 7,1%. В основном это связано с притоком средств в паевые инвестиционные фонды (ПИФ), который составил 640,3 млрд. На закрытые ПИФ пришлось 63% этого объема, на открытые - 22%, на биржевые - 13%.</w:t>
      </w:r>
    </w:p>
    <w:p w14:paraId="6FE44122" w14:textId="77777777" w:rsidR="0009766E" w:rsidRPr="00522A23" w:rsidRDefault="0009766E" w:rsidP="0009766E">
      <w:r w:rsidRPr="00522A23">
        <w:t>Какие существуют типы фондов</w:t>
      </w:r>
    </w:p>
    <w:p w14:paraId="22A39F14" w14:textId="77777777" w:rsidR="0009766E" w:rsidRPr="00522A23" w:rsidRDefault="0009766E" w:rsidP="0009766E">
      <w:r w:rsidRPr="00522A23">
        <w:t xml:space="preserve">ПИФы различаются по способу организации, которая включает в себя сроки покупки (выдачи) и продажи (погашения) паев: </w:t>
      </w:r>
    </w:p>
    <w:p w14:paraId="7A1A8121" w14:textId="77777777" w:rsidR="0009766E" w:rsidRPr="00522A23" w:rsidRDefault="0009766E" w:rsidP="0009766E">
      <w:r w:rsidRPr="00522A23">
        <w:t>•</w:t>
      </w:r>
      <w:r w:rsidRPr="00522A23">
        <w:tab/>
        <w:t xml:space="preserve">ОПИФ (открытые фонды) - пай можно купить или продать в любой рабочий день; </w:t>
      </w:r>
    </w:p>
    <w:p w14:paraId="65D8B809" w14:textId="77777777" w:rsidR="0009766E" w:rsidRPr="00522A23" w:rsidRDefault="0009766E" w:rsidP="0009766E">
      <w:r w:rsidRPr="00522A23">
        <w:lastRenderedPageBreak/>
        <w:t>•</w:t>
      </w:r>
      <w:r w:rsidRPr="00522A23">
        <w:tab/>
        <w:t xml:space="preserve">БПИФ (биржевые фонды) - паи обращаются на Мосбирже, можно также купить и продать в течение торгового дня; </w:t>
      </w:r>
    </w:p>
    <w:p w14:paraId="46192496" w14:textId="77777777" w:rsidR="0009766E" w:rsidRPr="00522A23" w:rsidRDefault="0009766E" w:rsidP="0009766E">
      <w:r w:rsidRPr="00522A23">
        <w:t>•</w:t>
      </w:r>
      <w:r w:rsidRPr="00522A23">
        <w:tab/>
        <w:t xml:space="preserve">ЗПИФ (закрытые фонды) - паи погашаются в конце срока фонда, используются для долгосрочных и менее ликвидных инвестиций; </w:t>
      </w:r>
    </w:p>
    <w:p w14:paraId="4D9D56DF" w14:textId="77777777" w:rsidR="0009766E" w:rsidRPr="00522A23" w:rsidRDefault="0009766E" w:rsidP="0009766E">
      <w:r w:rsidRPr="00522A23">
        <w:t>•</w:t>
      </w:r>
      <w:r w:rsidRPr="00522A23">
        <w:tab/>
        <w:t xml:space="preserve">ИПИФ (интервальные фонды) - паи можно купить и продать только в установленные фондом периоды (интервалы). </w:t>
      </w:r>
    </w:p>
    <w:p w14:paraId="281A94AF" w14:textId="77777777" w:rsidR="0009766E" w:rsidRPr="00522A23" w:rsidRDefault="0009766E" w:rsidP="0009766E">
      <w:r w:rsidRPr="00522A23">
        <w:t>Интерес инвесторов особенно заметен в облигационных фондах: на инвестиции в российские гособлигации и корпоративные бумаги приходится около 45% активов ОПИФ, говорится в обзоре ЦБ. За квартал эта доля выросла почти на 8 п.п. Совокупный чистый приток средств в розничные фонды (ОПИФ и БПИФ) вырос до 219,3 млрд. Из них основная часть пришлась на открытые фонды - 138,8 млрд (рекордное значение за всю историю наблюдений). Чистый приток в БПИФ был меньше - 80,5 млрд.</w:t>
      </w:r>
    </w:p>
    <w:p w14:paraId="1EC6D817" w14:textId="77777777" w:rsidR="0009766E" w:rsidRPr="00522A23" w:rsidRDefault="0009766E" w:rsidP="0009766E">
      <w:r w:rsidRPr="00522A23">
        <w:t>Общий объем операций с паями БПИФ за девять месяцев 2025 года, по данным Мосбиржи, вырос в 2,2 раза по сравнению с аналогичным периодом прошлого года и превысил 2,1 трлн. Среднедневной объем торгов - 86 млрд.</w:t>
      </w:r>
    </w:p>
    <w:p w14:paraId="4D5CAE04" w14:textId="77777777" w:rsidR="0009766E" w:rsidRPr="00522A23" w:rsidRDefault="0009766E" w:rsidP="0009766E">
      <w:r w:rsidRPr="00522A23">
        <w:t>Стоимость чистых активов БПИФ на начало сентября превысила 1,5 трлн. Из них 76% - вложения физических лиц. Средний объем вложений составляет 150 тыс.</w:t>
      </w:r>
    </w:p>
    <w:p w14:paraId="778CAA1D" w14:textId="77777777" w:rsidR="0009766E" w:rsidRPr="00522A23" w:rsidRDefault="0009766E" w:rsidP="0009766E">
      <w:r w:rsidRPr="00522A23">
        <w:t xml:space="preserve">В фонды инвестирует уже более 15 млн человек: </w:t>
      </w:r>
    </w:p>
    <w:p w14:paraId="6A67127E" w14:textId="77777777" w:rsidR="0009766E" w:rsidRPr="00522A23" w:rsidRDefault="0009766E" w:rsidP="0009766E">
      <w:r w:rsidRPr="00522A23">
        <w:t>•</w:t>
      </w:r>
      <w:r w:rsidRPr="00522A23">
        <w:tab/>
        <w:t xml:space="preserve">13,7 млн (+1,1 млн чел. за квартал) - пайщики БПИФ со средним чеком 92 тыс.; </w:t>
      </w:r>
    </w:p>
    <w:p w14:paraId="0F3D64A3" w14:textId="77777777" w:rsidR="0009766E" w:rsidRPr="00522A23" w:rsidRDefault="0009766E" w:rsidP="0009766E">
      <w:r w:rsidRPr="00522A23">
        <w:t>•</w:t>
      </w:r>
      <w:r w:rsidRPr="00522A23">
        <w:tab/>
        <w:t xml:space="preserve">2 млн (+40 тыс. к/к) - пайщики ОПИФ со средним чеком 475 тыс. </w:t>
      </w:r>
    </w:p>
    <w:p w14:paraId="414A742B" w14:textId="77777777" w:rsidR="0009766E" w:rsidRPr="00522A23" w:rsidRDefault="0009766E" w:rsidP="0009766E">
      <w:r w:rsidRPr="00522A23">
        <w:t>Тренд на фонды облигаций и денежного рынка</w:t>
      </w:r>
    </w:p>
    <w:p w14:paraId="60575CE0" w14:textId="77777777" w:rsidR="0009766E" w:rsidRPr="00522A23" w:rsidRDefault="0009766E" w:rsidP="0009766E">
      <w:r w:rsidRPr="00522A23">
        <w:t xml:space="preserve">Особой популярностью у инвесторов в текущем году пользуются фонды облигаций. С начала 2025 года инвесторы вложили в инструмент более 500 млрд, согласно подсчетам аналитической компании </w:t>
      </w:r>
      <w:r w:rsidR="003477A6">
        <w:t>«</w:t>
      </w:r>
      <w:r w:rsidRPr="00522A23">
        <w:t>Эйлер</w:t>
      </w:r>
      <w:r w:rsidR="003477A6">
        <w:t>»</w:t>
      </w:r>
      <w:r w:rsidRPr="00522A23">
        <w:t>. Нетто-притоки в фонды облигаций растут с начала февраля. Доходность за год в топ-30 фондах рейтинга Investfunds составляет от 24% до 32%.</w:t>
      </w:r>
    </w:p>
    <w:p w14:paraId="1292F39D" w14:textId="77777777" w:rsidR="0009766E" w:rsidRPr="00522A23" w:rsidRDefault="0009766E" w:rsidP="0009766E">
      <w:r w:rsidRPr="00522A23">
        <w:t xml:space="preserve">В пресс-службе Мосбиржи подтвердили </w:t>
      </w:r>
      <w:r w:rsidR="003477A6">
        <w:t>«</w:t>
      </w:r>
      <w:r w:rsidRPr="00522A23">
        <w:t>РБК Инвестициям</w:t>
      </w:r>
      <w:r w:rsidR="003477A6">
        <w:t>»</w:t>
      </w:r>
      <w:r w:rsidRPr="00522A23">
        <w:t xml:space="preserve"> </w:t>
      </w:r>
      <w:r w:rsidR="003477A6">
        <w:t>«</w:t>
      </w:r>
      <w:r w:rsidRPr="00522A23">
        <w:t>существенное ускорение притока средств розничных инвесторов</w:t>
      </w:r>
      <w:r w:rsidR="003477A6">
        <w:t>»</w:t>
      </w:r>
      <w:r w:rsidRPr="00522A23">
        <w:t xml:space="preserve"> в БПИФы облигаций, и добавили, что лидерами по количеству пайщиков по-прежнему остаются БПИФы денежного рынка. По объему вложений эти фонды уступили фондам облигаций первое место в июле, уточнили в </w:t>
      </w:r>
      <w:r w:rsidR="003477A6">
        <w:t>«</w:t>
      </w:r>
      <w:r w:rsidRPr="00522A23">
        <w:t>Эйлере</w:t>
      </w:r>
      <w:r w:rsidR="003477A6">
        <w:t>»</w:t>
      </w:r>
      <w:r w:rsidRPr="00522A23">
        <w:t>. Долго лидировавшие фонды денежного рынка, чьей популярности способствовали рекордно высокие ставки, с начала года привлекли 263,8 млрд от инвесторов.</w:t>
      </w:r>
    </w:p>
    <w:p w14:paraId="2A9899A4" w14:textId="77777777" w:rsidR="0009766E" w:rsidRPr="00522A23" w:rsidRDefault="0009766E" w:rsidP="0009766E">
      <w:r w:rsidRPr="00522A23">
        <w:t>Структура ПИФов на торгах Мосбиржи по типу активов (млрд рублей) (Фото: Московская Биржа)</w:t>
      </w:r>
    </w:p>
    <w:p w14:paraId="3B4AE69F" w14:textId="77777777" w:rsidR="0009766E" w:rsidRPr="00522A23" w:rsidRDefault="0009766E" w:rsidP="0009766E">
      <w:r w:rsidRPr="00522A23">
        <w:t>На фоне общего падения фондового рынка инвесторы забирают средства из ПИФов акций. Общий отток средств из инструмента с начала года превысил отметку в 24 млрд.</w:t>
      </w:r>
    </w:p>
    <w:p w14:paraId="437E2486" w14:textId="77777777" w:rsidR="0009766E" w:rsidRPr="00522A23" w:rsidRDefault="0009766E" w:rsidP="0009766E">
      <w:r w:rsidRPr="00522A23">
        <w:t xml:space="preserve">Согласно данным </w:t>
      </w:r>
      <w:r w:rsidR="003477A6">
        <w:t>«</w:t>
      </w:r>
      <w:r w:rsidRPr="00522A23">
        <w:t>Навигатора коллективных инвестиций</w:t>
      </w:r>
      <w:r w:rsidR="003477A6">
        <w:t>»</w:t>
      </w:r>
      <w:r w:rsidRPr="00522A23">
        <w:t xml:space="preserve">, рассчитываемого УК </w:t>
      </w:r>
      <w:r w:rsidR="003477A6">
        <w:t>«</w:t>
      </w:r>
      <w:r w:rsidRPr="00522A23">
        <w:t>Альфа-Капитал</w:t>
      </w:r>
      <w:r w:rsidR="003477A6">
        <w:t>»</w:t>
      </w:r>
      <w:r w:rsidRPr="00522A23">
        <w:t xml:space="preserve">, чистые притоки в фонды облигаций сохранялись почти весь третий квартал: в среднем фонды привлекали по 24 млрд в неделю, на пике - почти 39 млрд </w:t>
      </w:r>
      <w:r w:rsidRPr="00522A23">
        <w:lastRenderedPageBreak/>
        <w:t>(рекорд за последние два года). И только в последнюю неделю сентября из облигационных фондов был зафиксирован небольшой отток - около 3 млрд.</w:t>
      </w:r>
    </w:p>
    <w:p w14:paraId="594BFC73" w14:textId="77777777" w:rsidR="0009766E" w:rsidRPr="00522A23" w:rsidRDefault="0009766E" w:rsidP="0009766E">
      <w:r w:rsidRPr="00522A23">
        <w:t xml:space="preserve">В то же время в фондах акций умеренные оттоки сохраняются с начала лета. В третьем квартале чистый недельный отток в среднем составлял 1,4 млрд. </w:t>
      </w:r>
      <w:r w:rsidR="003477A6">
        <w:t>«</w:t>
      </w:r>
      <w:r w:rsidRPr="00522A23">
        <w:t>‎Это связано с тем, что ставка, несмотря на снижение, все еще очень высокая. Кроме того, невысокие цены на нефть и крепкий рубль негативно сказываются на результатах экспортеров, которые составляют большую часть индекса Мосбиржи. Слабая динамика индекса Мосбиржи, в свою очередь, отпугивает инвесторов и от фондов, даже показывающих хорошие результаты. Полагаем, что время фондов акций придет, когда ставка снизится довольно сильно и потенциал роста цен на облигации сократится</w:t>
      </w:r>
      <w:r w:rsidR="003477A6">
        <w:t>»</w:t>
      </w:r>
      <w:r w:rsidRPr="00522A23">
        <w:t xml:space="preserve">, - отметила генеральный директор УК </w:t>
      </w:r>
      <w:r w:rsidR="003477A6">
        <w:t>«</w:t>
      </w:r>
      <w:r w:rsidRPr="00522A23">
        <w:t>Альфа-Капитал</w:t>
      </w:r>
      <w:r w:rsidR="003477A6">
        <w:t>»</w:t>
      </w:r>
      <w:r w:rsidRPr="00522A23">
        <w:t xml:space="preserve"> Ирина Кривошеева.</w:t>
      </w:r>
    </w:p>
    <w:p w14:paraId="5320A476" w14:textId="77777777" w:rsidR="0009766E" w:rsidRPr="00522A23" w:rsidRDefault="0009766E" w:rsidP="0009766E">
      <w:r w:rsidRPr="00522A23">
        <w:t>Российский рынок еще молодой - какие перспективы видит эксперт</w:t>
      </w:r>
    </w:p>
    <w:p w14:paraId="26523728" w14:textId="77777777" w:rsidR="0009766E" w:rsidRPr="00522A23" w:rsidRDefault="0009766E" w:rsidP="0009766E">
      <w:r w:rsidRPr="00522A23">
        <w:t xml:space="preserve">В России рынок коллективных инвестиций гораздо более молодой, чем на Западе, отметила Ирина Кривошеева. </w:t>
      </w:r>
      <w:r w:rsidR="003477A6">
        <w:t>«</w:t>
      </w:r>
      <w:r w:rsidRPr="00522A23">
        <w:t>Объем активов розничных паевых инвестиционных фондов у нас по-прежнему составляет около 1% ВВП страны. Средний мировой уровень - 70%, Индия-Китай на уровне 20%</w:t>
      </w:r>
      <w:r w:rsidR="003477A6">
        <w:t>»</w:t>
      </w:r>
      <w:r w:rsidRPr="00522A23">
        <w:t>, - уточнила она.</w:t>
      </w:r>
    </w:p>
    <w:p w14:paraId="3B1ACFC6" w14:textId="77777777" w:rsidR="0009766E" w:rsidRPr="00522A23" w:rsidRDefault="0009766E" w:rsidP="0009766E">
      <w:r w:rsidRPr="00522A23">
        <w:t xml:space="preserve">При этом индустрии коллективных инвестиций в России всего 28 лет по сравнению со столетней историей на американском рынке. Точкой отсчета для российского рынка принято считать федеральный закон </w:t>
      </w:r>
      <w:r w:rsidR="003477A6">
        <w:t>«</w:t>
      </w:r>
      <w:r w:rsidRPr="00522A23">
        <w:t>Об инвестиционных фондах</w:t>
      </w:r>
      <w:r w:rsidR="003477A6">
        <w:t>»</w:t>
      </w:r>
      <w:r w:rsidRPr="00522A23">
        <w:t xml:space="preserve"> от 29.11.2001 N 156-ФЗ, который был выпущен в 1997 году.</w:t>
      </w:r>
    </w:p>
    <w:p w14:paraId="0EA1BB65" w14:textId="77777777" w:rsidR="0009766E" w:rsidRPr="00522A23" w:rsidRDefault="0009766E" w:rsidP="0009766E">
      <w:r w:rsidRPr="00522A23">
        <w:t xml:space="preserve">По мнению Ирины Кривошеевой, способствовать развитию российского рынка коллективных инвестиций будет три фактора: </w:t>
      </w:r>
    </w:p>
    <w:p w14:paraId="6D9ECAB6" w14:textId="77777777" w:rsidR="0009766E" w:rsidRPr="00522A23" w:rsidRDefault="0009766E" w:rsidP="0009766E">
      <w:r w:rsidRPr="00522A23">
        <w:t>1.</w:t>
      </w:r>
      <w:r w:rsidRPr="00522A23">
        <w:tab/>
        <w:t xml:space="preserve">Качество управления и доходность фондов. Инвесторы захотят приходить туда, где управляющие компании показывают понятные и уверенные результаты. </w:t>
      </w:r>
    </w:p>
    <w:p w14:paraId="7FD38AB8" w14:textId="77777777" w:rsidR="0009766E" w:rsidRPr="00522A23" w:rsidRDefault="0009766E" w:rsidP="0009766E">
      <w:r w:rsidRPr="00522A23">
        <w:t>2.</w:t>
      </w:r>
      <w:r w:rsidRPr="00522A23">
        <w:tab/>
        <w:t xml:space="preserve">Развитие технологий и онлайн-продаж. Чем проще и удобнее покупать паи, тем выше интерес. В России уже можно купить инвестпродукты по одному клику в отличие от международных рынков. </w:t>
      </w:r>
    </w:p>
    <w:p w14:paraId="717DB68B" w14:textId="77777777" w:rsidR="0009766E" w:rsidRPr="00522A23" w:rsidRDefault="0009766E" w:rsidP="0009766E">
      <w:r w:rsidRPr="00522A23">
        <w:t>3.</w:t>
      </w:r>
      <w:r w:rsidRPr="00522A23">
        <w:tab/>
        <w:t xml:space="preserve">Регуляторная поддержка со стороны государства. Речь идет о налоговых льготах и послаблениях. Сюда относится налоговый вычет на 100% дохода от продажи паев, если они находились у инвестора более трех лет и соблюдались условия по базовым активам. Например, если больше 90% активов этих фондов инвестированы в акции российских акционерных обществ, приобретенные в рамках IPO. Также важно распространение пятилетней льготы долгосрочного владения на паи ПИФ и сокращение срока владения паями в рамках ИИС-ПИФ для получения налогового вычета - сейчас норма 5 лет и более. </w:t>
      </w:r>
    </w:p>
    <w:p w14:paraId="7ED0DC84" w14:textId="77777777" w:rsidR="0009766E" w:rsidRPr="00522A23" w:rsidRDefault="0009766E" w:rsidP="0009766E">
      <w:r w:rsidRPr="00522A23">
        <w:t>Рост капитализации фондового рынка за счет коллективных инвестиций</w:t>
      </w:r>
    </w:p>
    <w:p w14:paraId="2DA8B50E" w14:textId="77777777" w:rsidR="0009766E" w:rsidRPr="00522A23" w:rsidRDefault="0009766E" w:rsidP="0009766E">
      <w:r w:rsidRPr="00522A23">
        <w:t>На середину мая капитализация рынка, по словам первого зампреда ЦБ Владимира Чистюхина, составляла 26,6% ВВП, а значит, для выполнения поручения президента ее нужно увеличить более чем в два раза.</w:t>
      </w:r>
    </w:p>
    <w:p w14:paraId="3C36B2BA" w14:textId="77777777" w:rsidR="0009766E" w:rsidRPr="00522A23" w:rsidRDefault="003477A6" w:rsidP="0009766E">
      <w:r>
        <w:t>«</w:t>
      </w:r>
      <w:r w:rsidR="0009766E" w:rsidRPr="00522A23">
        <w:t xml:space="preserve">Выполнить поручение будет практически очень сложно [...] Мы делали расчеты: для достижения заданного параметра на рынке в ближайшие пять лет надо разместить несколько десятков, а с учетом тех объемов размещений, которые мы имели в последние </w:t>
      </w:r>
      <w:r w:rsidR="0009766E" w:rsidRPr="00522A23">
        <w:lastRenderedPageBreak/>
        <w:t>два года, возможно несколько сотен выпусков акций на 7-9 трлн</w:t>
      </w:r>
      <w:r>
        <w:t>»</w:t>
      </w:r>
      <w:r w:rsidR="0009766E" w:rsidRPr="00522A23">
        <w:t>, - уточнял представитель Банка России.</w:t>
      </w:r>
    </w:p>
    <w:p w14:paraId="19735ED7" w14:textId="77777777" w:rsidR="0009766E" w:rsidRPr="00522A23" w:rsidRDefault="0009766E" w:rsidP="0009766E">
      <w:r w:rsidRPr="00522A23">
        <w:t xml:space="preserve">Представители Банка России, Минфина, Мосбиржи, НАУФОР и опрошенные РБК аналитики инвесткомпаний и банков сошлись на том, что для более быстрой реализации плана стоит решить следующие проблемы: </w:t>
      </w:r>
    </w:p>
    <w:p w14:paraId="7A0A2CB4" w14:textId="77777777" w:rsidR="0009766E" w:rsidRPr="00522A23" w:rsidRDefault="0009766E" w:rsidP="0009766E">
      <w:r w:rsidRPr="00522A23">
        <w:t>•</w:t>
      </w:r>
      <w:r w:rsidRPr="00522A23">
        <w:tab/>
        <w:t xml:space="preserve">Непрозрачность рынка и непредсказуемость получения доходов. </w:t>
      </w:r>
    </w:p>
    <w:p w14:paraId="7361E3FB" w14:textId="77777777" w:rsidR="0009766E" w:rsidRPr="00522A23" w:rsidRDefault="0009766E" w:rsidP="0009766E">
      <w:r w:rsidRPr="00522A23">
        <w:t>•</w:t>
      </w:r>
      <w:r w:rsidRPr="00522A23">
        <w:tab/>
        <w:t xml:space="preserve">Недоверие инвесторов. </w:t>
      </w:r>
    </w:p>
    <w:p w14:paraId="0D741849" w14:textId="77777777" w:rsidR="0009766E" w:rsidRPr="00522A23" w:rsidRDefault="0009766E" w:rsidP="0009766E">
      <w:r w:rsidRPr="00522A23">
        <w:t>•</w:t>
      </w:r>
      <w:r w:rsidRPr="00522A23">
        <w:tab/>
        <w:t xml:space="preserve">Сигналы со стороны государства. По словам председателя совета Ассоциации розничных инвесторов (АРИ) Александра Масленникова, в отношении фондового рынка сейчас необходима сбалансированная и последовательная политика государства. В частности, нужен очень четкий и подкрепленный конкретными действиями сигнал, что фондовый рынок - это </w:t>
      </w:r>
      <w:r w:rsidR="003477A6">
        <w:t>«</w:t>
      </w:r>
      <w:r w:rsidRPr="00522A23">
        <w:t>всерьез и надолго</w:t>
      </w:r>
      <w:r w:rsidR="003477A6">
        <w:t>»</w:t>
      </w:r>
      <w:r w:rsidRPr="00522A23">
        <w:t xml:space="preserve">. </w:t>
      </w:r>
    </w:p>
    <w:p w14:paraId="39D464FD" w14:textId="77777777" w:rsidR="0009766E" w:rsidRPr="00522A23" w:rsidRDefault="0009766E" w:rsidP="0009766E">
      <w:r w:rsidRPr="00522A23">
        <w:t>•</w:t>
      </w:r>
      <w:r w:rsidRPr="00522A23">
        <w:tab/>
        <w:t xml:space="preserve">Малые объемы </w:t>
      </w:r>
      <w:r w:rsidR="003477A6">
        <w:t>«</w:t>
      </w:r>
      <w:r w:rsidRPr="00522A23">
        <w:t>длинных</w:t>
      </w:r>
      <w:r w:rsidR="003477A6">
        <w:t>»</w:t>
      </w:r>
      <w:r w:rsidRPr="00522A23">
        <w:t xml:space="preserve"> денег - это в первую очередь пенсионные средства. Минфин и Банк России намерены сделать 40% сбережений россиян долгосрочными к 2030 году. </w:t>
      </w:r>
    </w:p>
    <w:p w14:paraId="243307CB" w14:textId="77777777" w:rsidR="0009766E" w:rsidRPr="00522A23" w:rsidRDefault="0009766E" w:rsidP="0009766E">
      <w:r w:rsidRPr="00522A23">
        <w:t>•</w:t>
      </w:r>
      <w:r w:rsidRPr="00522A23">
        <w:tab/>
        <w:t xml:space="preserve">Недостаточное количество розничных, институциональных и зарубежных инвесторов на рынке. Последние обеспечивали рынку ликвидность, прозрачность и вкладывали деньги в долгосрочной перспективе. </w:t>
      </w:r>
    </w:p>
    <w:p w14:paraId="54BEADF8" w14:textId="77777777" w:rsidR="0009766E" w:rsidRPr="00522A23" w:rsidRDefault="0009766E" w:rsidP="0009766E">
      <w:r w:rsidRPr="00522A23">
        <w:t>•</w:t>
      </w:r>
      <w:r w:rsidRPr="00522A23">
        <w:tab/>
        <w:t xml:space="preserve">Низкая конкуренция между институциональными инвесторами. </w:t>
      </w:r>
    </w:p>
    <w:p w14:paraId="3224D7EA" w14:textId="77777777" w:rsidR="0009766E" w:rsidRPr="00522A23" w:rsidRDefault="0009766E" w:rsidP="0009766E">
      <w:r w:rsidRPr="00522A23">
        <w:t>•</w:t>
      </w:r>
      <w:r w:rsidRPr="00522A23">
        <w:tab/>
        <w:t xml:space="preserve">Сконцентрированность рынка на сырьевых компаниях, оценка которых обычно достаточно низкая. </w:t>
      </w:r>
    </w:p>
    <w:p w14:paraId="4A7BF729" w14:textId="77777777" w:rsidR="0009766E" w:rsidRPr="00522A23" w:rsidRDefault="0009766E" w:rsidP="0009766E">
      <w:r w:rsidRPr="00522A23">
        <w:t>•</w:t>
      </w:r>
      <w:r w:rsidRPr="00522A23">
        <w:tab/>
        <w:t xml:space="preserve">Высокий русский дисконт. Ранее председатель правления Московской биржи Виктор Жидков сообщил, что возвращение русского дисконта на нормальный уровень через изменение инвестиционного климата уже даст удвоение номинальной капитализации российского фондового рынка. </w:t>
      </w:r>
    </w:p>
    <w:p w14:paraId="10C5C0DB" w14:textId="77777777" w:rsidR="0009766E" w:rsidRPr="00522A23" w:rsidRDefault="0009766E" w:rsidP="0009766E">
      <w:r w:rsidRPr="00522A23">
        <w:t xml:space="preserve">Эти вопросы предстоит решать регулятору, управляющим компаниям и самим участникам рынка. Но на фоне этих сложностей очевидно: индустрия растет. Уже более 15 млн человек инвестируют в ПИФы, а притоки в открытые и биржевые фонды ставят исторические рекорды. Ирина Кривошеева отмечает, что именно паевые фонды должны становиться инструментом первого выбора для инвесторов, особенно тех, кто только приходит на рынок ценных бумаг . </w:t>
      </w:r>
      <w:r w:rsidR="003477A6">
        <w:t>«</w:t>
      </w:r>
      <w:r w:rsidRPr="00522A23">
        <w:t>Расширение предложения в том числе способствует дополнительному спросу, поэтому формирование новых категорий фондов, появление привлекательных инструментов может стать довольно существенным фактором роста проникновения коллективных инвестиций</w:t>
      </w:r>
      <w:r w:rsidR="003477A6">
        <w:t>»</w:t>
      </w:r>
      <w:r w:rsidRPr="00522A23">
        <w:t>, - считает глава УК.</w:t>
      </w:r>
    </w:p>
    <w:p w14:paraId="0D8446B0" w14:textId="77777777" w:rsidR="0009766E" w:rsidRPr="00522A23" w:rsidRDefault="0009766E" w:rsidP="0009766E">
      <w:hyperlink r:id="rId49" w:history="1">
        <w:r w:rsidRPr="00522A23">
          <w:rPr>
            <w:rStyle w:val="a3"/>
          </w:rPr>
          <w:t>https://www.rbc.ru/quote/news/article/68e4b9389a7947d5e53e403c</w:t>
        </w:r>
      </w:hyperlink>
      <w:r w:rsidRPr="00522A23">
        <w:t xml:space="preserve"> </w:t>
      </w:r>
    </w:p>
    <w:p w14:paraId="26987919" w14:textId="77777777" w:rsidR="004D19FF" w:rsidRPr="00522A23" w:rsidRDefault="004D19FF" w:rsidP="004D19FF">
      <w:pPr>
        <w:pStyle w:val="2"/>
      </w:pPr>
      <w:bookmarkStart w:id="157" w:name="_Toc210803163"/>
      <w:r w:rsidRPr="00522A23">
        <w:lastRenderedPageBreak/>
        <w:t>РБК Инвестиции, 07.10.2025, Ставки по годовым вкладам в крупнейших банках рухнули ниже 13% годовых</w:t>
      </w:r>
      <w:bookmarkEnd w:id="157"/>
    </w:p>
    <w:p w14:paraId="426A7F89" w14:textId="77777777" w:rsidR="004D19FF" w:rsidRPr="00522A23" w:rsidRDefault="004D19FF" w:rsidP="00C80893">
      <w:pPr>
        <w:pStyle w:val="3"/>
      </w:pPr>
      <w:bookmarkStart w:id="158" w:name="_Toc210803164"/>
      <w:r w:rsidRPr="00522A23">
        <w:t xml:space="preserve">С начала осени ставки по вкладам продолжили снижаться вслед за смягчением денежно-кредитной политики Банка России. </w:t>
      </w:r>
      <w:r w:rsidR="003477A6">
        <w:t>«</w:t>
      </w:r>
      <w:r w:rsidRPr="00522A23">
        <w:t>РБК Инвестиции</w:t>
      </w:r>
      <w:r w:rsidR="003477A6">
        <w:t>»</w:t>
      </w:r>
      <w:r w:rsidRPr="00522A23">
        <w:t xml:space="preserve"> изучили ситуацию на рынке вкладов.</w:t>
      </w:r>
      <w:bookmarkEnd w:id="158"/>
    </w:p>
    <w:p w14:paraId="0AAB813E" w14:textId="77777777" w:rsidR="004D19FF" w:rsidRPr="00522A23" w:rsidRDefault="004D19FF" w:rsidP="004D19FF">
      <w:r w:rsidRPr="00522A23">
        <w:t xml:space="preserve">На заседании 12 сентября совет директоров Банка России принял решение снизить ключевую ставку до 17% годовых. С момента последнего заседания ЦБ средние максимальные ставки по вкладам в топ-10 банков потеряли от 0,23 до 0,46 п.п., подсчитали </w:t>
      </w:r>
      <w:r w:rsidR="003477A6">
        <w:t>«</w:t>
      </w:r>
      <w:r w:rsidRPr="00522A23">
        <w:t>РБК Инвестиции</w:t>
      </w:r>
      <w:r w:rsidR="003477A6">
        <w:t>»</w:t>
      </w:r>
      <w:r w:rsidRPr="00522A23">
        <w:t>.</w:t>
      </w:r>
    </w:p>
    <w:p w14:paraId="7089CC29" w14:textId="77777777" w:rsidR="004D19FF" w:rsidRPr="00522A23" w:rsidRDefault="004D19FF" w:rsidP="004D19FF">
      <w:r w:rsidRPr="00522A23">
        <w:t>При этом с начала сентября коррекция оказалась еще более существенной: полугодовые вклады потеряли 0,36 п.п., трехмесячные - 0,47 п.п. Активнее всего снижались доходности по годовым вкладам, потеряв сразу 0,64 п.п.</w:t>
      </w:r>
    </w:p>
    <w:p w14:paraId="716A3A47" w14:textId="77777777" w:rsidR="004D19FF" w:rsidRPr="00522A23" w:rsidRDefault="004D19FF" w:rsidP="004D19FF">
      <w:r w:rsidRPr="00522A23">
        <w:t>Таким образом, средняя максимальная доходность вкладов в топ-10 банков на три месяца находится ниже отметки 16% годовых, на шесть месяцев - ниже 15%, а по вкладам на один год - чуть выше 13%.</w:t>
      </w:r>
    </w:p>
    <w:p w14:paraId="134A9987" w14:textId="77777777" w:rsidR="004D19FF" w:rsidRPr="00522A23" w:rsidRDefault="003477A6" w:rsidP="004D19FF">
      <w:r>
        <w:t>«</w:t>
      </w:r>
      <w:r w:rsidR="004D19FF" w:rsidRPr="00522A23">
        <w:t xml:space="preserve">РБК Инвестиции </w:t>
      </w:r>
      <w:r>
        <w:t>«</w:t>
      </w:r>
      <w:r w:rsidR="004D19FF" w:rsidRPr="00522A23">
        <w:t xml:space="preserve"> подсчитали среднюю максимальную ставку по вкладам в топ-10 крупнейших банков. На 7 октября в зависимости от срока она составляет: </w:t>
      </w:r>
    </w:p>
    <w:p w14:paraId="2FF07A87" w14:textId="77777777" w:rsidR="004D19FF" w:rsidRPr="00522A23" w:rsidRDefault="004D19FF" w:rsidP="004D19FF">
      <w:r w:rsidRPr="00522A23">
        <w:t>•</w:t>
      </w:r>
      <w:r w:rsidRPr="00522A23">
        <w:tab/>
        <w:t xml:space="preserve">на три месяца - 15,33%; </w:t>
      </w:r>
    </w:p>
    <w:p w14:paraId="37996682" w14:textId="77777777" w:rsidR="004D19FF" w:rsidRPr="00522A23" w:rsidRDefault="004D19FF" w:rsidP="004D19FF">
      <w:r w:rsidRPr="00522A23">
        <w:t>•</w:t>
      </w:r>
      <w:r w:rsidRPr="00522A23">
        <w:tab/>
        <w:t xml:space="preserve">на шесть месяцев - 14,51%; </w:t>
      </w:r>
    </w:p>
    <w:p w14:paraId="12FE5E6C" w14:textId="77777777" w:rsidR="004D19FF" w:rsidRPr="00522A23" w:rsidRDefault="004D19FF" w:rsidP="004D19FF">
      <w:r w:rsidRPr="00522A23">
        <w:t>•</w:t>
      </w:r>
      <w:r w:rsidRPr="00522A23">
        <w:tab/>
        <w:t xml:space="preserve">на один год - 13,04%. </w:t>
      </w:r>
    </w:p>
    <w:p w14:paraId="43791CDE" w14:textId="77777777" w:rsidR="004D19FF" w:rsidRPr="00522A23" w:rsidRDefault="004D19FF" w:rsidP="004D19FF">
      <w:r w:rsidRPr="00522A23">
        <w:t>При расчете средней максимальной ставки 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18553D01" w14:textId="77777777" w:rsidR="004D19FF" w:rsidRPr="00522A23" w:rsidRDefault="004D19FF" w:rsidP="004D19FF">
      <w:r w:rsidRPr="00522A23">
        <w:t xml:space="preserve">В финансовом маркетплейсе </w:t>
      </w:r>
      <w:r w:rsidR="003477A6">
        <w:t>«</w:t>
      </w:r>
      <w:r w:rsidRPr="00522A23">
        <w:t>Финуслуги</w:t>
      </w:r>
      <w:r w:rsidR="003477A6">
        <w:t>»</w:t>
      </w:r>
      <w:r w:rsidRPr="00522A23">
        <w:t xml:space="preserve"> также зафиксировали тенденцию к более активному снижению ставок по годовым вкладам. Так, по состоянию на 6 октября средняя ставка по годовому вкладу в топ-20 банков снизилась до 12,98%, вернувшись к уровням апреля 2024 года. Средняя ставка по вкладам на полгода составила 14,37%, а по трехмесячным вкладам - 15,23%, сообщили в пресс-службе маркетплейса.</w:t>
      </w:r>
    </w:p>
    <w:p w14:paraId="1912065D" w14:textId="77777777" w:rsidR="004D19FF" w:rsidRPr="00522A23" w:rsidRDefault="004D19FF" w:rsidP="004D19FF">
      <w:r w:rsidRPr="00522A23">
        <w:t xml:space="preserve">В итоге, по данным </w:t>
      </w:r>
      <w:r w:rsidR="003477A6">
        <w:t>«</w:t>
      </w:r>
      <w:r w:rsidRPr="00522A23">
        <w:t>Финуслуг</w:t>
      </w:r>
      <w:r w:rsidR="003477A6">
        <w:t>»</w:t>
      </w:r>
      <w:r w:rsidRPr="00522A23">
        <w:t>, за сентябрь 2025 года средняя ставка в топ-20 банков по годовому вкладу снизилась на 0,64 п.п, по трехмесячному вкладу - на 0,46 п.п., по полугодовому - на 0,40 п.п.</w:t>
      </w:r>
    </w:p>
    <w:p w14:paraId="638ADDB2" w14:textId="77777777" w:rsidR="004D19FF" w:rsidRPr="00522A23" w:rsidRDefault="004D19FF" w:rsidP="004D19FF">
      <w:r w:rsidRPr="00522A23">
        <w:t>Более широкий анализ рынка также демонстрирует значительное снижение ставок по годовым вкладам. На 7 октября средняя ставка в 85 крупнейших банках по вкладам сроком на один год на сумму от 100 тыс. составляет 11,57% годовых, по данным ежедневного индекса FRG100. Это минимальное значение индекса с 20 мая 2024 года, за прошедший месяц он потерял 0,30 п.п.</w:t>
      </w:r>
    </w:p>
    <w:p w14:paraId="6167F38B" w14:textId="77777777" w:rsidR="004D19FF" w:rsidRPr="00522A23" w:rsidRDefault="004D19FF" w:rsidP="004D19FF">
      <w:r w:rsidRPr="00522A23">
        <w:t xml:space="preserve">Банк России продолжает фиксировать снижение средней максимальной ставки по вкладам в топ-10 банков, однако менее значительными темпами. В третьей декаде сентября она составила 15,55% годовых. С начала августа средняя максимальная ставка </w:t>
      </w:r>
      <w:r w:rsidRPr="00522A23">
        <w:lastRenderedPageBreak/>
        <w:t>снижается более мягко, теряя от 0,01 до 0,15 п.п. за декаду, тогда как в июле показатель падал в диапазоне от 0,41 до 0,78 п.п.</w:t>
      </w:r>
    </w:p>
    <w:p w14:paraId="6BF6FB54" w14:textId="77777777" w:rsidR="004D19FF" w:rsidRPr="00522A23" w:rsidRDefault="004D19FF" w:rsidP="004D19FF">
      <w:r w:rsidRPr="00522A23">
        <w:t>Динамика средней максимальной процентной ставки по рублевым вкладам в топ-10 банков</w:t>
      </w:r>
    </w:p>
    <w:p w14:paraId="7D14AB91" w14:textId="77777777" w:rsidR="004D19FF" w:rsidRPr="00522A23" w:rsidRDefault="004D19FF" w:rsidP="004D19FF">
      <w:r w:rsidRPr="00522A23">
        <w:t xml:space="preserve">Несмотря на смягчение денежно-кредитной политики ЦБ, ряд банков из топ-10 в сентябре повысили ставки по некоторым сберегательным продуктам. Согласно мониторингу </w:t>
      </w:r>
      <w:r w:rsidR="003477A6">
        <w:t>«</w:t>
      </w:r>
      <w:r w:rsidRPr="00522A23">
        <w:t>РБК Инвестиций</w:t>
      </w:r>
      <w:r w:rsidR="003477A6">
        <w:t>»</w:t>
      </w:r>
      <w:r w:rsidRPr="00522A23">
        <w:t xml:space="preserve">, так поступили Т-банк, ГПБ, МКБ, ВТБ, Совкомбанк и банк </w:t>
      </w:r>
      <w:r w:rsidR="003477A6">
        <w:t>«</w:t>
      </w:r>
      <w:r w:rsidRPr="00522A23">
        <w:t>Дом.РФ</w:t>
      </w:r>
      <w:r w:rsidR="003477A6">
        <w:t>»</w:t>
      </w:r>
      <w:r w:rsidRPr="00522A23">
        <w:t>.</w:t>
      </w:r>
    </w:p>
    <w:p w14:paraId="1D06C2CD" w14:textId="77777777" w:rsidR="004D19FF" w:rsidRPr="00522A23" w:rsidRDefault="004D19FF" w:rsidP="004D19FF">
      <w:r w:rsidRPr="00522A23">
        <w:t xml:space="preserve">В </w:t>
      </w:r>
      <w:r w:rsidR="003477A6">
        <w:t>«</w:t>
      </w:r>
      <w:r w:rsidRPr="00522A23">
        <w:t>Финуслугах</w:t>
      </w:r>
      <w:r w:rsidR="003477A6">
        <w:t>»</w:t>
      </w:r>
      <w:r w:rsidRPr="00522A23">
        <w:t xml:space="preserve"> также зафиксировали повышение ставок в пяти банках из топ-20. Диапазон повышения ставок составил от 0,10 до 0,55 п.п.</w:t>
      </w:r>
    </w:p>
    <w:p w14:paraId="276C0652" w14:textId="77777777" w:rsidR="004D19FF" w:rsidRPr="00522A23" w:rsidRDefault="004D19FF" w:rsidP="004D19FF">
      <w:r w:rsidRPr="00522A23">
        <w:t xml:space="preserve">Ранее эксперты поясняли </w:t>
      </w:r>
      <w:r w:rsidR="003477A6">
        <w:t>«</w:t>
      </w:r>
      <w:r w:rsidRPr="00522A23">
        <w:t>РБК Инвестициям</w:t>
      </w:r>
      <w:r w:rsidR="003477A6">
        <w:t>»</w:t>
      </w:r>
      <w:r w:rsidRPr="00522A23">
        <w:t>, что такое поведение банков связано с высокой конкуренцией за клиентов, а также с оттоком средств. Стоит отметить, что в большинстве указанных банков повышение ставок прошло одновременно с ухудшением условий на других сроках или снижением ставок по другим сберегательным продуктам.</w:t>
      </w:r>
    </w:p>
    <w:p w14:paraId="763B3514" w14:textId="77777777" w:rsidR="004D19FF" w:rsidRPr="00522A23" w:rsidRDefault="004D19FF" w:rsidP="004D19FF">
      <w:r w:rsidRPr="00522A23">
        <w:t>Самые выгодные ставки по вкладам на 7 октября</w:t>
      </w:r>
    </w:p>
    <w:p w14:paraId="5870306F" w14:textId="77777777" w:rsidR="004D19FF" w:rsidRPr="00522A23" w:rsidRDefault="004D19FF" w:rsidP="004D19FF">
      <w:r w:rsidRPr="00522A23">
        <w:t xml:space="preserve">Согласно мониторингу </w:t>
      </w:r>
      <w:r w:rsidR="003477A6">
        <w:t>«</w:t>
      </w:r>
      <w:r w:rsidRPr="00522A23">
        <w:t>РБК Инвестиций</w:t>
      </w:r>
      <w:r w:rsidR="003477A6">
        <w:t>»</w:t>
      </w:r>
      <w:r w:rsidRPr="00522A23">
        <w:t xml:space="preserve">, на 7 октября лидерами по предлагаемой доходности в зависимости от срока являются: </w:t>
      </w:r>
    </w:p>
    <w:p w14:paraId="62FEE904" w14:textId="77777777" w:rsidR="004D19FF" w:rsidRPr="00522A23" w:rsidRDefault="004D19FF" w:rsidP="004D19FF">
      <w:r w:rsidRPr="00522A23">
        <w:t>•</w:t>
      </w:r>
      <w:r w:rsidRPr="00522A23">
        <w:tab/>
        <w:t xml:space="preserve">на три месяца - банк </w:t>
      </w:r>
      <w:r w:rsidR="003477A6">
        <w:t>«</w:t>
      </w:r>
      <w:r w:rsidRPr="00522A23">
        <w:t>Дом.РФ</w:t>
      </w:r>
      <w:r w:rsidR="003477A6">
        <w:t>»</w:t>
      </w:r>
      <w:r w:rsidRPr="00522A23">
        <w:t xml:space="preserve"> со ставкой 16,3% годовых; </w:t>
      </w:r>
    </w:p>
    <w:p w14:paraId="683E1E5C" w14:textId="77777777" w:rsidR="004D19FF" w:rsidRPr="00522A23" w:rsidRDefault="004D19FF" w:rsidP="004D19FF">
      <w:r w:rsidRPr="00522A23">
        <w:t>•</w:t>
      </w:r>
      <w:r w:rsidRPr="00522A23">
        <w:tab/>
        <w:t xml:space="preserve">на шесть месяцев - ПСБ со ставкой 15,5%; </w:t>
      </w:r>
    </w:p>
    <w:p w14:paraId="321F9C72" w14:textId="77777777" w:rsidR="004D19FF" w:rsidRPr="00522A23" w:rsidRDefault="004D19FF" w:rsidP="004D19FF">
      <w:r w:rsidRPr="00522A23">
        <w:t>•</w:t>
      </w:r>
      <w:r w:rsidRPr="00522A23">
        <w:tab/>
        <w:t xml:space="preserve">на один год - ПСБ со ставкой 14%. </w:t>
      </w:r>
    </w:p>
    <w:p w14:paraId="01C17FE9" w14:textId="77777777" w:rsidR="004D19FF" w:rsidRPr="00522A23" w:rsidRDefault="004D19FF" w:rsidP="004D19FF">
      <w:r w:rsidRPr="00522A23">
        <w:t>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7754AD7C" w14:textId="77777777" w:rsidR="004D19FF" w:rsidRPr="00522A23" w:rsidRDefault="004D19FF" w:rsidP="004D19FF">
      <w:r w:rsidRPr="00522A23">
        <w:t>Какие банки изменили ставки по вкладам</w:t>
      </w:r>
    </w:p>
    <w:p w14:paraId="069075D3" w14:textId="77777777" w:rsidR="004D19FF" w:rsidRPr="00522A23" w:rsidRDefault="004D19FF" w:rsidP="004D19FF">
      <w:r w:rsidRPr="00522A23">
        <w:t xml:space="preserve">Согласно мониторингу </w:t>
      </w:r>
      <w:r w:rsidR="003477A6">
        <w:t>«</w:t>
      </w:r>
      <w:r w:rsidRPr="00522A23">
        <w:t>РБК Инвестиций</w:t>
      </w:r>
      <w:r w:rsidR="003477A6">
        <w:t>»</w:t>
      </w:r>
      <w:r w:rsidRPr="00522A23">
        <w:t xml:space="preserve">, на текущей неделе, с 6 октября, два банка из топ-10 объявил об изменении ставок или условий по сберегательным продуктам: </w:t>
      </w:r>
    </w:p>
    <w:p w14:paraId="6F04C8EF" w14:textId="77777777" w:rsidR="004D19FF" w:rsidRPr="00522A23" w:rsidRDefault="004D19FF" w:rsidP="004D19FF">
      <w:r w:rsidRPr="00522A23">
        <w:t>•</w:t>
      </w:r>
      <w:r w:rsidRPr="00522A23">
        <w:tab/>
        <w:t xml:space="preserve">РСХБ разнонаправленно скорректировал ставки по вкладам, а также предупредил об ухудшении условий по накопительному счету с 18 октября; </w:t>
      </w:r>
    </w:p>
    <w:p w14:paraId="259D7C40" w14:textId="77777777" w:rsidR="004D19FF" w:rsidRPr="00522A23" w:rsidRDefault="004D19FF" w:rsidP="004D19FF">
      <w:r w:rsidRPr="00522A23">
        <w:t>•</w:t>
      </w:r>
      <w:r w:rsidRPr="00522A23">
        <w:tab/>
        <w:t xml:space="preserve">ПСБ изменил условия по накопительному счету </w:t>
      </w:r>
      <w:r w:rsidR="003477A6">
        <w:t>«</w:t>
      </w:r>
      <w:r w:rsidRPr="00522A23">
        <w:t>Атлант</w:t>
      </w:r>
      <w:r w:rsidR="003477A6">
        <w:t>»</w:t>
      </w:r>
      <w:r w:rsidRPr="00522A23">
        <w:t xml:space="preserve">. </w:t>
      </w:r>
    </w:p>
    <w:p w14:paraId="25B46DCE" w14:textId="77777777" w:rsidR="004D19FF" w:rsidRPr="00522A23" w:rsidRDefault="004D19FF" w:rsidP="004D19FF">
      <w:r w:rsidRPr="00522A23">
        <w:t>Указанные в материале условия по депозитам не являются публичной офертой, размещены исключительно для предварительного ознакомления. Перед принятием решения о размещении денежных средств в банковской организации следует уточнить в ней полные условия на дату открытия вклада.</w:t>
      </w:r>
    </w:p>
    <w:p w14:paraId="15E5476A" w14:textId="77777777" w:rsidR="003B43FD" w:rsidRPr="00522A23" w:rsidRDefault="004D19FF" w:rsidP="004D19FF">
      <w:hyperlink r:id="rId50" w:history="1">
        <w:r w:rsidRPr="00522A23">
          <w:rPr>
            <w:rStyle w:val="a3"/>
          </w:rPr>
          <w:t>https://www.rbc.ru/quote/news/article/68e4d9da9a7947c303a2ae50</w:t>
        </w:r>
      </w:hyperlink>
    </w:p>
    <w:p w14:paraId="2AF6CFE2" w14:textId="77777777" w:rsidR="00E56DB0" w:rsidRDefault="00E56DB0" w:rsidP="00E56DB0">
      <w:pPr>
        <w:pStyle w:val="2"/>
      </w:pPr>
      <w:bookmarkStart w:id="159" w:name="_Toc210803165"/>
      <w:r>
        <w:lastRenderedPageBreak/>
        <w:t>Известия, 08.10.2025</w:t>
      </w:r>
      <w:r w:rsidRPr="00574991">
        <w:t xml:space="preserve">, </w:t>
      </w:r>
      <w:r>
        <w:t>Страховой фон: Совкомбанк намерен приобрести компанию «Капитал Life»</w:t>
      </w:r>
      <w:bookmarkEnd w:id="159"/>
    </w:p>
    <w:p w14:paraId="5991E82B" w14:textId="77777777" w:rsidR="00E56DB0" w:rsidRDefault="00E56DB0" w:rsidP="00E56DB0">
      <w:pPr>
        <w:pStyle w:val="3"/>
      </w:pPr>
      <w:bookmarkStart w:id="160" w:name="_Toc210803166"/>
      <w:r>
        <w:t>Совкомбанк ведет переговоры о приобретении одного из крупнейших игроков на рынке страхования жизни - компании «Капитал life», узнали «Известия». Сейчас актив принадлежит «Капитал Инвест», который контролируется бывшим бенефициаром пенсионного фонда «Росгосстрах» Алхасом Сангулия и президентом ЦСКА Евгением Гинером. Сделка находится на «продвинутом уровне», актив оценивается в 30-40 млрд рублей, уточнил один из источников. Покупка позволит кредитной организации усилить присутствие на рынке страхования жизни - перспективного и быстрорастущего сегмента, совокупные сборы которого в 2024 году достигли рекордного значения за всю историю наблюдений - 1,9 трлн рублей, оценивал ЦБ.</w:t>
      </w:r>
      <w:bookmarkEnd w:id="160"/>
    </w:p>
    <w:p w14:paraId="4D849602" w14:textId="77777777" w:rsidR="00E56DB0" w:rsidRDefault="00E56DB0" w:rsidP="00E56DB0">
      <w:r>
        <w:t>Покупка страховой компании</w:t>
      </w:r>
    </w:p>
    <w:p w14:paraId="727BA324" w14:textId="77777777" w:rsidR="00E56DB0" w:rsidRDefault="00E56DB0" w:rsidP="00E56DB0">
      <w:r>
        <w:t>Совкомбанк намерен приобрести одного из лидеров на рынке страхования - «Капитал life». Об этом «Известиям» сообщили три источника - два, близких к обеим компаниям, и один в крупном российском банке. Сделка находится на «продвинутом уровне», идет изучение активов, уточнил один из собеседников. Ее сумма оценивается «примерно в один капитал» страховой, знает источник, близкий к одной из сторон переговоров. Стоимость актива - 30-40 млрд рублей, уточнил еще один собеседник «Известий».</w:t>
      </w:r>
    </w:p>
    <w:p w14:paraId="0C2E82CF" w14:textId="77777777" w:rsidR="00E56DB0" w:rsidRDefault="00E56DB0" w:rsidP="00E56DB0">
      <w:r>
        <w:t>Представители Совкомбанка и «Капитал life» от комментариев отказались. Совладелец финорганизации Сергей Хотимский и гендиректор страховой компании Евгений Гуревич на вопросы «Известий» не ответили.</w:t>
      </w:r>
    </w:p>
    <w:p w14:paraId="6F5CF3DF" w14:textId="77777777" w:rsidR="00E56DB0" w:rsidRDefault="00E56DB0" w:rsidP="00E56DB0">
      <w:r>
        <w:t>В мае этого года банк анонсировал двухэтапную выплату дивидендов за 2024 год. На первом этапе набсовет кредитной организации рекомендовал акционерам направить на выплату 0,35 рубля на одну акцию, или 10% от чистой прибыли. Следующий этап выплаты планировалось провести во второй половине 2025 года, при этом точную дату и размер выплаты обещали представить инвесторам после определения планов, в том числе и по потенциальной сделке MA (слияния и поглощения), а также иных факторов, оказывающих влияние на капитал банка.</w:t>
      </w:r>
    </w:p>
    <w:p w14:paraId="5C04A673" w14:textId="77777777" w:rsidR="00E56DB0" w:rsidRDefault="00E56DB0" w:rsidP="00E56DB0">
      <w:r>
        <w:t>Что известно о компаниях</w:t>
      </w:r>
    </w:p>
    <w:p w14:paraId="39726E1B" w14:textId="77777777" w:rsidR="00E56DB0" w:rsidRDefault="00E56DB0" w:rsidP="00E56DB0">
      <w:r>
        <w:t>«Капитал life» - один из основных игроков на российском рынке страхования жизни. По собственным данным компании, обладает крупнейшим уставным капиталом - 4,1 млрд рублей. Организация создана в 2004 году под названием «Росгосстрах-жизнь», в 2018-м она провела ребрендинг на «Капитал Лайф Страхование Жизни». По данным «СПАРК-Интерфакса», страховщик принадлежит ООО «Лайф инвест» (90,1%). Конечный бенефициар - Алхас Сангулия, которого СМИ называют близким другом бизнесмена Данила Хачатурова, экс-президента «Росгосстраха». Оставшиеся 9,9% принадлежат компании «Союз», которой владеет президент ПФК ЦСКА Евгений Гинер.</w:t>
      </w:r>
    </w:p>
    <w:p w14:paraId="75F6E3F6" w14:textId="77777777" w:rsidR="00E56DB0" w:rsidRDefault="00E56DB0" w:rsidP="00E56DB0">
      <w:r>
        <w:t>Среди основных направлений деятельности компании - накопительное страхование жизни (НСЖ), личное, программы страхования жизни и здоровья, а также пенсионные программы для физических и корпоративных клиентов. В январе - июне 2025 года она собрала 12,7 млрд рублей страховых премий, следует из данных ЦБ.</w:t>
      </w:r>
    </w:p>
    <w:p w14:paraId="1B9452A0" w14:textId="77777777" w:rsidR="00E56DB0" w:rsidRDefault="00E56DB0" w:rsidP="00E56DB0">
      <w:r>
        <w:lastRenderedPageBreak/>
        <w:t>Совкомбанк - одна из крупнейших российских коммерческих кредитных организаций, входит в перечень системно значимых, создана ЦБ. На 30 июня занимает восьмое место по размеру активов (3,9 трлн рублей), по данным «Интерфакс ЦЭА». В декабре 2023 года провел первичное размещение акций на Мосбирже (IPO).</w:t>
      </w:r>
    </w:p>
    <w:p w14:paraId="24327A26" w14:textId="77777777" w:rsidR="00E56DB0" w:rsidRDefault="00E56DB0" w:rsidP="00E56DB0">
      <w:r>
        <w:t>В акционерной структуре, по данным на 31 марта 2025 года, доля МКАО «Совко Капитал Партнерс» составляет 71,6%, не находящихся в свободном обращении - 14,5%, акций в свободном обращении - 13,5%, собственных выкупленных акций - 0,3%, следует из данных с сайта кредитной организации. Основные бенефициары, по данным на 2019 год, - Дмитрий Хотимский (26,14%), Алексей Фисун (18,55%), Михаил Клюкин (12,7%), Сергей Хотимский (9,62%), Михаил Кучмент (7,64%), Дмитрий Гусев (6,97%). По итогам 2024-го выручка банка по МСФО составила 722 млрд рублей - в два раза больше, чем годом ранее, чистая прибыль снизилась на 19%, до 76 млрд рублей. Активы увеличились на 27% год к году, до 4 трлн рублей, капитал вырос почти на треть, до 390 млрд.</w:t>
      </w:r>
    </w:p>
    <w:p w14:paraId="3F84DC38" w14:textId="77777777" w:rsidR="00E56DB0" w:rsidRDefault="00E56DB0" w:rsidP="00E56DB0">
      <w:r>
        <w:t>Банк усиливает присутствие на страховом рынке</w:t>
      </w:r>
    </w:p>
    <w:p w14:paraId="67013712" w14:textId="77777777" w:rsidR="00E56DB0" w:rsidRDefault="00E56DB0" w:rsidP="00E56DB0">
      <w:r>
        <w:t>Системно значимый банк уже в течение нескольких лет является самым заметным игроком рынка слияний и поглощений в страховой отрасли, отметил управляющий директор по рейтингам страховых и инвестиционных компаний агентства «Эксперт РА» Алексей Янин.</w:t>
      </w:r>
    </w:p>
    <w:p w14:paraId="34AA8881" w14:textId="77777777" w:rsidR="00E56DB0" w:rsidRDefault="00E56DB0" w:rsidP="00E56DB0">
      <w:r>
        <w:t>В январе 2020 года банк приобрел «Либерти Страхование» - российскую «дочку» американского Liberty Mutual. Позже был проведен ребрендинг на «Совкомбанк Страхование». В декабре 2020-го он купил у одной из крупнейших в мире страховых организаций - MetLife, Inc. - «дочку» «МетЛайф» (переименована в «Совкомбанк Жизнь»).</w:t>
      </w:r>
    </w:p>
    <w:p w14:paraId="0D4383F9" w14:textId="77777777" w:rsidR="00E56DB0" w:rsidRDefault="00E56DB0" w:rsidP="00E56DB0">
      <w:r>
        <w:t>В 2021 году было заключено соглашение с немецкой группой Talanx AG и ее подразделением HDI International AG о покупке ООО «СиВ Лайф», специализирующейся на страховании жизни. А в середине 2023-го состоялась сделка по покупке группы «Инлайф» (бывшая «Уралсиб Страхование») и связанного с ней «Инлайф Страхование жизни». В 2024-м банк планировал приобрети «Абсолют Страхование», сообщал «Интерфакс» со ссылкой на источники. Стоимость сделки оценивалась примерно в 10 млрд рублей, ее статус на данный момент неизвестен.</w:t>
      </w:r>
    </w:p>
    <w:p w14:paraId="722AA964" w14:textId="77777777" w:rsidR="00E56DB0" w:rsidRDefault="00E56DB0" w:rsidP="00E56DB0">
      <w:r>
        <w:t>«Капитал life» - заметный участник рынка, указывает Алексей Янин. По его словам, эта сделка может позволить банку приобрести сформированную клиентскую базу, обширную агентскую сеть, активы страховых резервов и собственных средств компании, усилить позиции в этой области. У страховщика, по его собственным данным, самая большая на рынке агентская сеть (более 7,5 тыс. человек) с присутствием в 70 городах России.</w:t>
      </w:r>
    </w:p>
    <w:p w14:paraId="69B15B89" w14:textId="77777777" w:rsidR="00E56DB0" w:rsidRDefault="00E56DB0" w:rsidP="00E56DB0">
      <w:r>
        <w:t>Совкомбанк стремится занять нишу среди крупнейших универсальных финансовых групп и конкурировать с такими гигантами, как «Сбер», ВТБ и «Ингосстрах», у которых страхование давно интегрировано в собственные экосистемы, полагает источник «Известий» в крупной российской кредитной организации. Усиление на рынке связано с желанием закрепиться в числе ключевых игроков, диверсифицировать бизнес и повысить капитализацию группы в долгосрочной перспективе, добавил он.</w:t>
      </w:r>
    </w:p>
    <w:p w14:paraId="54117A80" w14:textId="77777777" w:rsidR="00E56DB0" w:rsidRDefault="00E56DB0" w:rsidP="00E56DB0">
      <w:r>
        <w:lastRenderedPageBreak/>
        <w:t>По итогам 2024-го объем страхового рынка составил 3,7 трлн рублей страховой премии, что на 62,8% больше, чем в 2023-м, следует из данных ЦБ. Рост обусловлен значительным увеличением краткосрочных продуктов на фоне сверхвысокой ключевой ставки, отметил Алексей Янин. В прошлом году совокупные сборы в сегменте некредитного страхования жизни (ИСЖ и НСЖ) выросли год к году в 3,5 раза, до 1,9 трлн рублей - рекордного значения за всю историю наблюдений, указывает ЦБ.</w:t>
      </w:r>
    </w:p>
    <w:p w14:paraId="245BBCEE" w14:textId="77777777" w:rsidR="00E56DB0" w:rsidRDefault="00E56DB0" w:rsidP="00E56DB0">
      <w:r>
        <w:t>Несмотря на неопределенность макроэкономической и геополитической ситуаций, страховая отрасль в экономике России развивается опережающими другие отрасли темпами, оценивает старший директор рейтингов финансовых институтов рейтинговой службы НРА Айназ Хайруллина. По ее словам, на 30 июня прирост в годовом выражении по страховым премиям составил 36,6%.</w:t>
      </w:r>
    </w:p>
    <w:p w14:paraId="6E6BA969" w14:textId="77777777" w:rsidR="00E56DB0" w:rsidRDefault="00E56DB0" w:rsidP="00E56DB0">
      <w:r>
        <w:t>По итогам 2025 года активы отрасли могут превысить 7 трлн рублей, а страховые премии превысить отметку рекордного 2024-го и приблизиться к 4-5 трлн рублей, прогнозирует она.</w:t>
      </w:r>
    </w:p>
    <w:p w14:paraId="334F0EC4" w14:textId="77777777" w:rsidR="00E56DB0" w:rsidRDefault="00E56DB0" w:rsidP="00E56DB0">
      <w:r>
        <w:t>Денис Кузнецов</w:t>
      </w:r>
    </w:p>
    <w:p w14:paraId="7AF64526" w14:textId="77777777" w:rsidR="00E56DB0" w:rsidRDefault="00E56DB0" w:rsidP="00E56DB0">
      <w:hyperlink r:id="rId51" w:history="1">
        <w:r w:rsidRPr="00F55CFC">
          <w:rPr>
            <w:rStyle w:val="a3"/>
          </w:rPr>
          <w:t>https://iz.ru/1968344/denis-kuznetcov/strahovoj-fon-sovkombank-nameren-priobresti-kompaniyu-kapital-life</w:t>
        </w:r>
      </w:hyperlink>
      <w:r>
        <w:t xml:space="preserve"> </w:t>
      </w:r>
    </w:p>
    <w:p w14:paraId="17F15D3D" w14:textId="77777777" w:rsidR="004D19FF" w:rsidRPr="00522A23" w:rsidRDefault="004D19FF" w:rsidP="004D19FF"/>
    <w:p w14:paraId="2192BBB0" w14:textId="77777777" w:rsidR="00111D7C" w:rsidRPr="00522A23" w:rsidRDefault="00111D7C" w:rsidP="00111D7C">
      <w:pPr>
        <w:pStyle w:val="251"/>
      </w:pPr>
      <w:bookmarkStart w:id="161" w:name="_Toc99271712"/>
      <w:bookmarkStart w:id="162" w:name="_Toc99318658"/>
      <w:bookmarkStart w:id="163" w:name="_Toc165991078"/>
      <w:bookmarkStart w:id="164" w:name="_Toc210803167"/>
      <w:bookmarkEnd w:id="151"/>
      <w:bookmarkEnd w:id="152"/>
      <w:r w:rsidRPr="00522A23">
        <w:lastRenderedPageBreak/>
        <w:t>НОВОСТИ ЗАРУБЕЖНЫХ ПЕНСИОННЫХ СИСТЕМ</w:t>
      </w:r>
      <w:bookmarkEnd w:id="161"/>
      <w:bookmarkEnd w:id="162"/>
      <w:bookmarkEnd w:id="163"/>
      <w:bookmarkEnd w:id="164"/>
    </w:p>
    <w:p w14:paraId="15371034" w14:textId="77777777" w:rsidR="00111D7C" w:rsidRPr="00522A23" w:rsidRDefault="00111D7C" w:rsidP="00111D7C">
      <w:pPr>
        <w:pStyle w:val="10"/>
      </w:pPr>
      <w:bookmarkStart w:id="165" w:name="_Toc99271713"/>
      <w:bookmarkStart w:id="166" w:name="_Toc99318659"/>
      <w:bookmarkStart w:id="167" w:name="_Toc165991079"/>
      <w:bookmarkStart w:id="168" w:name="_Toc210803168"/>
      <w:r w:rsidRPr="00522A23">
        <w:t>Новости пенсионной отрасли стран ближнего зарубежья</w:t>
      </w:r>
      <w:bookmarkEnd w:id="165"/>
      <w:bookmarkEnd w:id="166"/>
      <w:bookmarkEnd w:id="167"/>
      <w:bookmarkEnd w:id="168"/>
    </w:p>
    <w:p w14:paraId="7C755661" w14:textId="77777777" w:rsidR="001347A8" w:rsidRPr="00522A23" w:rsidRDefault="001347A8" w:rsidP="001347A8">
      <w:pPr>
        <w:pStyle w:val="2"/>
      </w:pPr>
      <w:bookmarkStart w:id="169" w:name="_Toc210803169"/>
      <w:r w:rsidRPr="00522A23">
        <w:t>LS, 07.10.2025, Казахстанцы смогут по-прежнему использовать пенсионные накопления на жилье и на операции</w:t>
      </w:r>
      <w:bookmarkEnd w:id="169"/>
    </w:p>
    <w:p w14:paraId="3C7FCFFC" w14:textId="77777777" w:rsidR="001347A8" w:rsidRPr="00522A23" w:rsidRDefault="001347A8" w:rsidP="00C80893">
      <w:pPr>
        <w:pStyle w:val="3"/>
      </w:pPr>
      <w:bookmarkStart w:id="170" w:name="_Toc210803170"/>
      <w:r w:rsidRPr="00522A23">
        <w:t>Министр здравоохранения Акмарал Альназарова прояснила ситуацию с возможным запретом на использование пенсионных средств на другие виды лечения, кроме стоматологии.</w:t>
      </w:r>
      <w:bookmarkEnd w:id="170"/>
    </w:p>
    <w:p w14:paraId="0E5ABD0F" w14:textId="77777777" w:rsidR="001347A8" w:rsidRPr="00522A23" w:rsidRDefault="003477A6" w:rsidP="001347A8">
      <w:r>
        <w:t>«</w:t>
      </w:r>
      <w:r w:rsidR="001347A8" w:rsidRPr="00522A23">
        <w:t>По семи направлениям – это лечение орфанных заболеваний, офтальмологические операции, реконструктивные операции, радиотерапия – средства фонда остаются доступными. Оптимизация других услуг не планируется, они в полном объеме остаются</w:t>
      </w:r>
      <w:r>
        <w:t>»</w:t>
      </w:r>
      <w:r w:rsidR="001347A8" w:rsidRPr="00522A23">
        <w:t>, – заверила она.</w:t>
      </w:r>
    </w:p>
    <w:p w14:paraId="4A139901" w14:textId="77777777" w:rsidR="001347A8" w:rsidRPr="00522A23" w:rsidRDefault="001347A8" w:rsidP="001347A8">
      <w:r w:rsidRPr="00522A23">
        <w:t>Министр подчеркнула, что Минздрав исключил только стоматологические услуги в связи с возбуждением нескольких уголовных дел.</w:t>
      </w:r>
    </w:p>
    <w:p w14:paraId="6CE189D0" w14:textId="77777777" w:rsidR="001347A8" w:rsidRPr="00522A23" w:rsidRDefault="003477A6" w:rsidP="001347A8">
      <w:r>
        <w:t>«</w:t>
      </w:r>
      <w:r w:rsidR="001347A8" w:rsidRPr="00522A23">
        <w:t>В целом из 26 тыс. заявок, которые поступили в ЕНПФ, 88% были как раз на получение стоматологических услуг. При этом более 780 млрд тенге было выведено из фонда за эти годы, в том числе почти 222 млрд тенге через один только регион, то есть фактически 20 клиник, которые одну треть данных средств провели через себя</w:t>
      </w:r>
      <w:r>
        <w:t>»</w:t>
      </w:r>
      <w:r w:rsidR="001347A8" w:rsidRPr="00522A23">
        <w:t>, – пояснила она.</w:t>
      </w:r>
    </w:p>
    <w:p w14:paraId="2370D139" w14:textId="77777777" w:rsidR="001347A8" w:rsidRPr="00522A23" w:rsidRDefault="001347A8" w:rsidP="001347A8">
      <w:r w:rsidRPr="00522A23">
        <w:t>Поэтому, по ее словам, ведомство со своей стороны усиливает постлицензионный контроль.</w:t>
      </w:r>
    </w:p>
    <w:p w14:paraId="3A173779" w14:textId="77777777" w:rsidR="001347A8" w:rsidRPr="00522A23" w:rsidRDefault="003477A6" w:rsidP="001347A8">
      <w:r>
        <w:t>«</w:t>
      </w:r>
      <w:r w:rsidR="001347A8" w:rsidRPr="00522A23">
        <w:t>Мы провели анализ по 16 организациям в Атырауской области, где были расположены данные стоматологические клиники, и посмотрели их лицензии, которые были в свое время выданы. Действительно, они на тот момент открывались и соответствовали требованиям лицензионным. Есть соответствующие фото- и видеоматериалы, которые фиксируют согласно действующему порядку. Поэтому в вопросах постлицензионного контроля нам необходимо будет усилить работу. Но мы сейчас продолжаем такой анализ по всем стоматологическим клиникам</w:t>
      </w:r>
      <w:r>
        <w:t>»</w:t>
      </w:r>
      <w:r w:rsidR="001347A8" w:rsidRPr="00522A23">
        <w:t>, – резюмировала А. Альназарова.</w:t>
      </w:r>
    </w:p>
    <w:p w14:paraId="27B7E68A" w14:textId="77777777" w:rsidR="001347A8" w:rsidRPr="00522A23" w:rsidRDefault="001347A8" w:rsidP="001347A8">
      <w:r w:rsidRPr="00522A23">
        <w:t xml:space="preserve">Напомним, что досрочно использовать пенсионные излишки возможно на улучшение жилищных условий – это покупка жилья или земли под ИЖС. В списке полное или частичное погашение ипотеки, использование в качестве первоначального взноса. Также средства можно изъять на офтальмологические услуги, восстановительные пластические операции, протонную, радионуклидную и радиойодтерапию, радиохирургию, помощь при редких заболеваниях. </w:t>
      </w:r>
    </w:p>
    <w:p w14:paraId="5513FDD8" w14:textId="77777777" w:rsidR="001347A8" w:rsidRPr="00522A23" w:rsidRDefault="001347A8" w:rsidP="001347A8">
      <w:r w:rsidRPr="00522A23">
        <w:t>Ранее АФМ объяснило, кого ждет наказание за вывод пенсионных средств.</w:t>
      </w:r>
    </w:p>
    <w:p w14:paraId="7AFE2CC5" w14:textId="77777777" w:rsidR="00111D7C" w:rsidRPr="00522A23" w:rsidRDefault="001347A8" w:rsidP="001347A8">
      <w:hyperlink r:id="rId52" w:history="1">
        <w:r w:rsidRPr="00522A23">
          <w:rPr>
            <w:rStyle w:val="a3"/>
          </w:rPr>
          <w:t>https://lsm.kz/novyh-zapretov-na-iz-yatie-iz-enpf-ne-ozhidaetsya--minzdrav</w:t>
        </w:r>
      </w:hyperlink>
    </w:p>
    <w:p w14:paraId="04087197" w14:textId="77777777" w:rsidR="001347A8" w:rsidRPr="00522A23" w:rsidRDefault="001347A8" w:rsidP="001347A8"/>
    <w:p w14:paraId="52FA503F" w14:textId="77777777" w:rsidR="00111D7C" w:rsidRPr="00522A23" w:rsidRDefault="00111D7C" w:rsidP="00111D7C">
      <w:pPr>
        <w:pStyle w:val="10"/>
      </w:pPr>
      <w:bookmarkStart w:id="171" w:name="_Toc99271715"/>
      <w:bookmarkStart w:id="172" w:name="_Toc99318660"/>
      <w:bookmarkStart w:id="173" w:name="_Toc165991080"/>
      <w:bookmarkStart w:id="174" w:name="_Toc210803171"/>
      <w:r w:rsidRPr="00522A23">
        <w:lastRenderedPageBreak/>
        <w:t>Новости пенсионной отрасли стран дальнего зарубежья</w:t>
      </w:r>
      <w:bookmarkEnd w:id="171"/>
      <w:bookmarkEnd w:id="172"/>
      <w:bookmarkEnd w:id="173"/>
      <w:bookmarkEnd w:id="174"/>
    </w:p>
    <w:p w14:paraId="67E56909" w14:textId="77777777" w:rsidR="00FE1088" w:rsidRPr="00522A23" w:rsidRDefault="00FE1088" w:rsidP="00FE1088">
      <w:pPr>
        <w:pStyle w:val="2"/>
      </w:pPr>
      <w:bookmarkStart w:id="175" w:name="_Toc210803172"/>
      <w:r w:rsidRPr="00522A23">
        <w:t>Военное обозрение, 07.10.2025, В Германии из-за роста военных расходов предложили повысить пенсионный возраст</w:t>
      </w:r>
      <w:bookmarkEnd w:id="175"/>
      <w:r w:rsidRPr="00522A23">
        <w:t xml:space="preserve"> </w:t>
      </w:r>
    </w:p>
    <w:p w14:paraId="66FB6A8A" w14:textId="77777777" w:rsidR="00FE1088" w:rsidRPr="00522A23" w:rsidRDefault="00FE1088" w:rsidP="00C80893">
      <w:pPr>
        <w:pStyle w:val="3"/>
      </w:pPr>
      <w:bookmarkStart w:id="176" w:name="_Toc210803173"/>
      <w:r w:rsidRPr="00522A23">
        <w:t>Власти Германии из-за нехватки средств, являющейся прямым следствием роста расходов на оборону и поддержку Украины, предложили повысить пенсионный возраст до 73 лет. Таким образом Берлин надеется предотвратить полный крах пенсионной системы.</w:t>
      </w:r>
      <w:bookmarkEnd w:id="176"/>
    </w:p>
    <w:p w14:paraId="56331C07" w14:textId="77777777" w:rsidR="00FE1088" w:rsidRPr="00522A23" w:rsidRDefault="00FE1088" w:rsidP="00FE1088">
      <w:r w:rsidRPr="00522A23">
        <w:t>В научном консультативном совете при министерстве экономики Германии отмечают, что немецкая экономика буксует на протяжении последних лет, а демографическая ситуация стремительно ухудшается. Во втором квартале текущего года экономика Германии показала спад на 0,3%, что втрое превысило первоначальные прогнозы. Суммарные потери немецкой экономики от последних событий, включая сокращение поставок российского газа, оцениваются в 735 миллиардов евро.</w:t>
      </w:r>
    </w:p>
    <w:p w14:paraId="01C727F7" w14:textId="77777777" w:rsidR="00FE1088" w:rsidRPr="00522A23" w:rsidRDefault="00FE1088" w:rsidP="00FE1088">
      <w:r w:rsidRPr="00522A23">
        <w:t>В 2025 году в нарастающем упадке находится экономика всей Европы, что привело к третьему по масштабу кризису деиндустриализации за последние десятилетия. Закрытие 72 предприятий за январь–август и потеря 18 тысяч рабочих мест — показатель не только системного сбоя, но и результат ошибочного стратегического выбора. Наиболее пострадавшими странами Европы оказались Испания, Франция, Германия и Чехия.</w:t>
      </w:r>
    </w:p>
    <w:p w14:paraId="5054E607" w14:textId="77777777" w:rsidR="00FE1088" w:rsidRPr="00522A23" w:rsidRDefault="00FE1088" w:rsidP="00FE1088">
      <w:r w:rsidRPr="00522A23">
        <w:t xml:space="preserve">Продолжающаяся деиндустриализация Европы прежде всего обусловлена резким снижением конкурентоспособности ее производственного сектора. В основе — отказ от российских энергоносителей, что лишило европейские компании критически важного компонента ценового преимущества. Кроме того, ситуация усугубляется расходами на поддержку Киева, которые остаются значительной статьей расходов, вытесняющей внутренние инвестиции и усугубляющей фискальный дефицит. По сути, Евросоюз оказался в ловушке собственных геополитических решений, связанных с антироссийской конъюнктурой. </w:t>
      </w:r>
    </w:p>
    <w:p w14:paraId="64097655" w14:textId="77777777" w:rsidR="00FE1088" w:rsidRPr="00522A23" w:rsidRDefault="00FE1088" w:rsidP="00FE1088">
      <w:hyperlink r:id="rId53" w:history="1">
        <w:r w:rsidRPr="00522A23">
          <w:rPr>
            <w:rStyle w:val="a3"/>
          </w:rPr>
          <w:t>https://topwar.ru/271983-v-germanii-iz-za-rosta-voennyh-rashodov-predlozhili-povysit-pensionnyj-vozrast.html</w:t>
        </w:r>
      </w:hyperlink>
      <w:r w:rsidRPr="00522A23">
        <w:t xml:space="preserve"> </w:t>
      </w:r>
    </w:p>
    <w:p w14:paraId="5A0D78EA" w14:textId="77777777" w:rsidR="0009766E" w:rsidRPr="00522A23" w:rsidRDefault="0009766E" w:rsidP="0009766E">
      <w:pPr>
        <w:pStyle w:val="2"/>
      </w:pPr>
      <w:bookmarkStart w:id="177" w:name="_Toc210803174"/>
      <w:r w:rsidRPr="00522A23">
        <w:t>РИА Новости, 07.10.2025, Глава блока ХДС/ХСС в Бундестаге допустил дальнейшее повышение пенсионного возраста в ФРГ</w:t>
      </w:r>
      <w:bookmarkEnd w:id="177"/>
    </w:p>
    <w:p w14:paraId="51E48146" w14:textId="77777777" w:rsidR="0009766E" w:rsidRPr="00522A23" w:rsidRDefault="0009766E" w:rsidP="00C80893">
      <w:pPr>
        <w:pStyle w:val="3"/>
      </w:pPr>
      <w:bookmarkStart w:id="178" w:name="_Toc210803175"/>
      <w:r w:rsidRPr="00522A23">
        <w:t>Глава фракции ХДС/ХСС в бундестаге Йенс Шпан допускает дальнейшее повышение пенсионного возраста в Германии после 2031 года. В настоящее время возраст выхода на пенсию в Германии зависит от года рождения. К 2031 году он составит 67 лет.</w:t>
      </w:r>
      <w:bookmarkEnd w:id="178"/>
    </w:p>
    <w:p w14:paraId="46403338" w14:textId="77777777" w:rsidR="0009766E" w:rsidRPr="00522A23" w:rsidRDefault="003477A6" w:rsidP="0009766E">
      <w:r>
        <w:t>«</w:t>
      </w:r>
      <w:r w:rsidR="0009766E" w:rsidRPr="00522A23">
        <w:t>Конечно, в 2030-е годы после того, как возраст выхода на пенсию достигнет 67 лет, он должен будет постепенно, не сразу, а постепенно, год за годом, а затем месяц за месяцем, повышаться</w:t>
      </w:r>
      <w:r>
        <w:t>»</w:t>
      </w:r>
      <w:r w:rsidR="0009766E" w:rsidRPr="00522A23">
        <w:t xml:space="preserve">, - заявил Шпан в программе телеканала ARD </w:t>
      </w:r>
      <w:r>
        <w:t>«</w:t>
      </w:r>
      <w:r w:rsidR="0009766E" w:rsidRPr="00522A23">
        <w:t>maischberger</w:t>
      </w:r>
      <w:r>
        <w:t>»</w:t>
      </w:r>
      <w:r w:rsidR="0009766E" w:rsidRPr="00522A23">
        <w:t>.</w:t>
      </w:r>
    </w:p>
    <w:p w14:paraId="27F9CE8D" w14:textId="77777777" w:rsidR="0009766E" w:rsidRPr="00522A23" w:rsidRDefault="0009766E" w:rsidP="0009766E">
      <w:r w:rsidRPr="00522A23">
        <w:t xml:space="preserve">При этом Шпан не назвал конкретного предела повышения пенсионного возраста, но напрямую увязал его с продолжительностью жизни. </w:t>
      </w:r>
      <w:r w:rsidR="003477A6">
        <w:t>«</w:t>
      </w:r>
      <w:r w:rsidRPr="00522A23">
        <w:t xml:space="preserve">Если мы живем все дольше, то </w:t>
      </w:r>
      <w:r w:rsidRPr="00522A23">
        <w:lastRenderedPageBreak/>
        <w:t>часть этого более длительного времени мы должны будем работать. Тем более что всегда говорят, что 70 - это новые 50. Мы тоже становимся все более здоровыми и возрастными</w:t>
      </w:r>
      <w:r w:rsidR="003477A6">
        <w:t>»</w:t>
      </w:r>
      <w:r w:rsidRPr="00522A23">
        <w:t>, - сказал Шпан.</w:t>
      </w:r>
    </w:p>
    <w:p w14:paraId="3575BD95" w14:textId="77777777" w:rsidR="0009766E" w:rsidRPr="00522A23" w:rsidRDefault="0009766E" w:rsidP="0009766E">
      <w:r w:rsidRPr="00522A23">
        <w:t xml:space="preserve">Вместе с тем он считает, что в настоящее время стоит воздержаться от общественного обсуждения вопроса, связанного с более поздним выходом на пенсию в ФРГ. Однако это одна из тех тем, когда </w:t>
      </w:r>
      <w:r w:rsidR="003477A6">
        <w:t>«</w:t>
      </w:r>
      <w:r w:rsidRPr="00522A23">
        <w:t>можно честно сказать немцам, как обстоят дела</w:t>
      </w:r>
      <w:r w:rsidR="003477A6">
        <w:t>»</w:t>
      </w:r>
      <w:r w:rsidRPr="00522A23">
        <w:t>, заключил Шпан.</w:t>
      </w:r>
    </w:p>
    <w:p w14:paraId="00F6C61D" w14:textId="77777777" w:rsidR="0009766E" w:rsidRPr="00522A23" w:rsidRDefault="0009766E" w:rsidP="0009766E">
      <w:r w:rsidRPr="00522A23">
        <w:t>По данным федерального статведомства ФРГ, средняя ожидаемая продолжительность жизни в ФРГ сейчас составляет 78,5 года для мужчин и 83,2 года для женщин.</w:t>
      </w:r>
    </w:p>
    <w:p w14:paraId="161AF6DE" w14:textId="77777777" w:rsidR="0009766E" w:rsidRPr="00522A23" w:rsidRDefault="0009766E" w:rsidP="0009766E">
      <w:r w:rsidRPr="00522A23">
        <w:t>Ранее газета Bild сообщила о предложении научного консультативного совета при министерстве экономики Германии повысить пенсионный возраст в стране до 73 лет и поставить его в зависимость от продолжительности жизни. В качестве примера эксперты сослались на Данию, где пенсионный возраст уже с 2006 года регулярно корректируется в зависимости от демографических показателей. К 2040 году он вырастет там до 70 лет, а к 2060 году может достичь 73 лет.</w:t>
      </w:r>
    </w:p>
    <w:p w14:paraId="237D5C32" w14:textId="77777777" w:rsidR="0009766E" w:rsidRPr="00522A23" w:rsidRDefault="0009766E" w:rsidP="0009766E">
      <w:r w:rsidRPr="00522A23">
        <w:t>Ранее глава минэкономики Катерина Райхе заявила в интервью газете Frankfurter Allgemeine Zeitung (FAZ), что немцы должны больше работать и позже выходить на пенсию на фоне демографических изменений в ФРГ.</w:t>
      </w:r>
    </w:p>
    <w:p w14:paraId="1B46BC53" w14:textId="77777777" w:rsidR="0009766E" w:rsidRPr="00522A23" w:rsidRDefault="0009766E" w:rsidP="0009766E">
      <w:r w:rsidRPr="00522A23">
        <w:t>По данным Федерального статистического бюро Германии (Destatis), возраст половины населения Германии превышает 45 лет. При этом в 2024 году уровень рождаемости в стране упал до минимальных значений за последние 30 лет (1,35 ребенка на одну женщину). Одновременно с этим растет ожидаемая продолжительность жизни: по последним данным, она составляет 78,5 года для мужчин и 83,2 года для женщин, что увеличивает нагрузку на трудоспособное население.</w:t>
      </w:r>
    </w:p>
    <w:p w14:paraId="03B3894C" w14:textId="77777777" w:rsidR="00F15FF9" w:rsidRPr="00522A23" w:rsidRDefault="00F15FF9" w:rsidP="00F15FF9">
      <w:pPr>
        <w:pStyle w:val="2"/>
      </w:pPr>
      <w:bookmarkStart w:id="179" w:name="_Toc210803176"/>
      <w:r w:rsidRPr="00522A23">
        <w:t>Telegraf.lv, 07.10.2025, Латвийцы активно копят на пенсию — рост взносов на 22%</w:t>
      </w:r>
      <w:bookmarkEnd w:id="179"/>
    </w:p>
    <w:p w14:paraId="19A6C8DE" w14:textId="77777777" w:rsidR="00F15FF9" w:rsidRPr="00522A23" w:rsidRDefault="00F15FF9" w:rsidP="00C80893">
      <w:pPr>
        <w:pStyle w:val="3"/>
      </w:pPr>
      <w:bookmarkStart w:id="180" w:name="_Toc210803177"/>
      <w:r w:rsidRPr="00522A23">
        <w:t>В первые шесть месяцев этого года в пенсионные планы частных пенсионных фондов Латвии было внесено 72,09 миллиона евро, что на 22% или 13,096 миллиона евро больше по сравнению с аналогичным периодом 2024 года, сообщает агентство LETA со ссылкой на Банк Латвии.</w:t>
      </w:r>
      <w:bookmarkEnd w:id="180"/>
    </w:p>
    <w:p w14:paraId="2E74BAD6" w14:textId="77777777" w:rsidR="00F15FF9" w:rsidRPr="00522A23" w:rsidRDefault="00F15FF9" w:rsidP="00F15FF9">
      <w:r w:rsidRPr="00522A23">
        <w:t>В том числе взносы участников пенсионных планов частных пенсионных фондов в первом полугодии 2025 года выросли на 26,1% по сравнению с первым кварталом 2024 года и составили 59,721 миллиона евро, тогда как взносы работодателей увеличились на 6,2% — до 12,262 миллиона евро.</w:t>
      </w:r>
    </w:p>
    <w:p w14:paraId="4F307F31" w14:textId="77777777" w:rsidR="00F15FF9" w:rsidRPr="00522A23" w:rsidRDefault="00F15FF9" w:rsidP="00F15FF9">
      <w:r w:rsidRPr="00522A23">
        <w:t>В то же время из капитала пенсионных планов за первые шесть месяцев этого года было выплачено 29,427 миллиона евро, что на 19,5% больше, чем в тот же период 2024 года. Из этой суммы 94,7% или 27,879 миллиона евро были выплачены в связи с достижением пенсионного возраста участниками планов.</w:t>
      </w:r>
    </w:p>
    <w:p w14:paraId="128C5C06" w14:textId="77777777" w:rsidR="00F15FF9" w:rsidRPr="00522A23" w:rsidRDefault="00F15FF9" w:rsidP="00F15FF9">
      <w:r w:rsidRPr="00522A23">
        <w:t>На конец июня 2025 года накопленный капитал в пенсионных планах частных пенсионных фондов составил 1,016 миллиарда евро, что на 3,5% или 34,521 миллиона евро больше по сравнению с концом 2024 года.</w:t>
      </w:r>
    </w:p>
    <w:p w14:paraId="2DB30C7A" w14:textId="77777777" w:rsidR="00F15FF9" w:rsidRPr="00522A23" w:rsidRDefault="00F15FF9" w:rsidP="00F15FF9">
      <w:r w:rsidRPr="00522A23">
        <w:lastRenderedPageBreak/>
        <w:t>В Латвии действует трёхуровневая пенсионная система. Пенсии первого уровня выплачиваются нынешним пенсионерам из собираемых в бюджет социальных взносов. Второй уровень, или уровень фондируемых пенсий, предусматривает, что часть социальных взносов работающих инвестируется в финансовом секторе. В свою очередь, на третьем уровне действуют частные пенсионные фонды, в которые средства можно вносить добровольно.</w:t>
      </w:r>
    </w:p>
    <w:p w14:paraId="48F263EF" w14:textId="77777777" w:rsidR="00F15FF9" w:rsidRPr="00522A23" w:rsidRDefault="00F15FF9" w:rsidP="00F15FF9">
      <w:hyperlink r:id="rId54" w:history="1">
        <w:r w:rsidRPr="00522A23">
          <w:rPr>
            <w:rStyle w:val="a3"/>
          </w:rPr>
          <w:t>https://telegraf.lv/ekonomika/item/9181022-latvijtsy-aktivno-kopyat-na-pensiyu-rost-vznosov-na-22</w:t>
        </w:r>
      </w:hyperlink>
      <w:r w:rsidRPr="00522A23">
        <w:t xml:space="preserve"> </w:t>
      </w:r>
    </w:p>
    <w:p w14:paraId="15F0A9D5" w14:textId="77777777" w:rsidR="00CD3FA0" w:rsidRPr="00522A23" w:rsidRDefault="00CD3FA0" w:rsidP="00CD3FA0">
      <w:pPr>
        <w:pStyle w:val="2"/>
      </w:pPr>
      <w:bookmarkStart w:id="181" w:name="_Toc210803178"/>
      <w:bookmarkEnd w:id="131"/>
      <w:r w:rsidRPr="00522A23">
        <w:t>Sputnik Литва, 07.10.2025, Уходящих слишком много: в Литве оценили последствия пенсионной реформы</w:t>
      </w:r>
      <w:bookmarkEnd w:id="181"/>
    </w:p>
    <w:p w14:paraId="4CB01A55" w14:textId="77777777" w:rsidR="00CD3FA0" w:rsidRPr="00522A23" w:rsidRDefault="00CD3FA0" w:rsidP="00C80893">
      <w:pPr>
        <w:pStyle w:val="3"/>
      </w:pPr>
      <w:bookmarkStart w:id="182" w:name="_Toc210803179"/>
      <w:r w:rsidRPr="00522A23">
        <w:t>Оставшимся участникам пенсионных фондов второго уровня придется платить больше взносов в случае массового выхода жителей Литвы из системы, заявил глава Департамента по надзору за финансовыми услугами и рынками Банка Литвы Вайдас Цибас.</w:t>
      </w:r>
      <w:bookmarkEnd w:id="182"/>
    </w:p>
    <w:p w14:paraId="1AEF136F" w14:textId="77777777" w:rsidR="00CD3FA0" w:rsidRPr="00522A23" w:rsidRDefault="00CD3FA0" w:rsidP="00CD3FA0">
      <w:r w:rsidRPr="00522A23">
        <w:t>Ранее стало известно, что большинство жителей Литвы планируют выйти из пенсионных фондов второго уровня после того, как им разрешат снимать накопленные средства.</w:t>
      </w:r>
    </w:p>
    <w:p w14:paraId="60C95A05" w14:textId="77777777" w:rsidR="00CD3FA0" w:rsidRPr="00522A23" w:rsidRDefault="003477A6" w:rsidP="00CD3FA0">
      <w:r>
        <w:t>«</w:t>
      </w:r>
      <w:r w:rsidR="00CD3FA0" w:rsidRPr="00522A23">
        <w:t>В законе четко прописано, что налоги зависят от размера пенсионного фонда — чем он больше, тем меньше отчисления. Это означает, что может возникнуть ситуация, когда активы пенсионного фонда сократятся, а те, кто останется, будут облагаться более высокими взносами, чем до 1 января</w:t>
      </w:r>
      <w:r>
        <w:t>»</w:t>
      </w:r>
      <w:r w:rsidR="00CD3FA0" w:rsidRPr="00522A23">
        <w:t>, - заявил Цибас.</w:t>
      </w:r>
    </w:p>
    <w:p w14:paraId="278F63B6" w14:textId="77777777" w:rsidR="00CD3FA0" w:rsidRPr="00522A23" w:rsidRDefault="00CD3FA0" w:rsidP="00CD3FA0">
      <w:r w:rsidRPr="00522A23">
        <w:t>Он предупредил, что от 20 до 50 процентов вкладчиков в Литве могут отказаться от накоплений. Банк Литвы прогнозирует, что пятая часть участников пенсионных фондов второго уровня прекратит накопления.</w:t>
      </w:r>
    </w:p>
    <w:p w14:paraId="42F0F431" w14:textId="77777777" w:rsidR="00CD3FA0" w:rsidRPr="00522A23" w:rsidRDefault="003477A6" w:rsidP="00CD3FA0">
      <w:r>
        <w:t>«</w:t>
      </w:r>
      <w:r w:rsidR="00CD3FA0" w:rsidRPr="00522A23">
        <w:t>Не могу сказать, что те, кто останется в пенсионных фондах второго уровня, почувствуют какой-то негатив, но ситуация была бы гораздо лучше, если бы уходящих было меньше</w:t>
      </w:r>
      <w:r>
        <w:t>»</w:t>
      </w:r>
      <w:r w:rsidR="00CD3FA0" w:rsidRPr="00522A23">
        <w:t>, - признал специалист.</w:t>
      </w:r>
    </w:p>
    <w:p w14:paraId="30D4C2AF" w14:textId="77777777" w:rsidR="00CD3FA0" w:rsidRPr="00522A23" w:rsidRDefault="00CD3FA0" w:rsidP="00CD3FA0">
      <w:r w:rsidRPr="00522A23">
        <w:t xml:space="preserve">При этом Цибас предупредил, что с выходом столь значительной части участников пенсионные фонды второго уровня будут вынуждены </w:t>
      </w:r>
      <w:r w:rsidR="003477A6">
        <w:t>«</w:t>
      </w:r>
      <w:r w:rsidRPr="00522A23">
        <w:t>более скромно</w:t>
      </w:r>
      <w:r w:rsidR="003477A6">
        <w:t>»</w:t>
      </w:r>
      <w:r w:rsidRPr="00522A23">
        <w:t xml:space="preserve"> инвестировать в частный капитал или инфраструктуру.</w:t>
      </w:r>
    </w:p>
    <w:p w14:paraId="6D3D86F8" w14:textId="77777777" w:rsidR="00CD3FA0" w:rsidRPr="00522A23" w:rsidRDefault="003477A6" w:rsidP="00CD3FA0">
      <w:r>
        <w:t>«</w:t>
      </w:r>
      <w:r w:rsidR="00CD3FA0" w:rsidRPr="00522A23">
        <w:t>Управляющим фондами нужно к этому подготовиться, им нужно иметь ликвидные позиции, чтобы в случае поступления большего количества заявок (на выход) они могли легко продать финансовые инструменты, обналичить деньги и передать их участникам пенсионных фондов. Это означает, что такие альтернативные инвестиции, как вложения в фонды прямых инвестиций и инфраструктурные фонды, вероятно, будут маловероятны</w:t>
      </w:r>
      <w:r>
        <w:t>»</w:t>
      </w:r>
      <w:r w:rsidR="00CD3FA0" w:rsidRPr="00522A23">
        <w:t>, - указал он.</w:t>
      </w:r>
    </w:p>
    <w:p w14:paraId="6C6FB84D" w14:textId="77777777" w:rsidR="00CD3FA0" w:rsidRPr="00522A23" w:rsidRDefault="00CD3FA0" w:rsidP="00CD3FA0">
      <w:r w:rsidRPr="00522A23">
        <w:t>По его словам, эти факторы приведут к снижению доходности для вкладчиков.</w:t>
      </w:r>
    </w:p>
    <w:p w14:paraId="14FE4482" w14:textId="77777777" w:rsidR="00CD3FA0" w:rsidRPr="00522A23" w:rsidRDefault="003477A6" w:rsidP="00CD3FA0">
      <w:r>
        <w:t>«</w:t>
      </w:r>
      <w:r w:rsidR="00CD3FA0" w:rsidRPr="00522A23">
        <w:t>Из-за этого, по крайней мере теоретически, доходность существующих активов также может немного снизиться</w:t>
      </w:r>
      <w:r>
        <w:t>»</w:t>
      </w:r>
      <w:r w:rsidR="00CD3FA0" w:rsidRPr="00522A23">
        <w:t>, — предупредил представитель Банка Литвы.</w:t>
      </w:r>
    </w:p>
    <w:p w14:paraId="7996DD4E" w14:textId="77777777" w:rsidR="00CD3FA0" w:rsidRPr="00522A23" w:rsidRDefault="00CD3FA0" w:rsidP="00CD3FA0">
      <w:r w:rsidRPr="00522A23">
        <w:t>Цибас также считает, что значительная часть изъятых средств будет направлена на потребление, а также на погашение кредитов и займов. Кроме того, часть средств будет размещена на депозитах, откладываться на различные цели или инвестироваться.</w:t>
      </w:r>
    </w:p>
    <w:p w14:paraId="2BB4EE60" w14:textId="77777777" w:rsidR="00CD3FA0" w:rsidRPr="00522A23" w:rsidRDefault="00CD3FA0" w:rsidP="00CD3FA0">
      <w:r w:rsidRPr="00522A23">
        <w:lastRenderedPageBreak/>
        <w:t>В настоящее время в пенсионных фондах второго уровня участвуют около 1,403 миллиона человек. Их общие накопленные активы на конец августа составили около 9,79 миллиарда евро.</w:t>
      </w:r>
    </w:p>
    <w:p w14:paraId="5729A839" w14:textId="77777777" w:rsidR="00CD3FA0" w:rsidRPr="00522A23" w:rsidRDefault="00CD3FA0" w:rsidP="00CD3FA0">
      <w:r w:rsidRPr="00522A23">
        <w:t>Ранее в Литве приняли поправки к Закону о пенсионных накоплениях, в рамках инициативы было отменено автоматическое включение граждан во вторую пенсионную ступень. Вместо этого была предложена модель добровольного накопления.</w:t>
      </w:r>
    </w:p>
    <w:p w14:paraId="74277A41" w14:textId="77777777" w:rsidR="00CD3FA0" w:rsidRPr="00522A23" w:rsidRDefault="00CD3FA0" w:rsidP="00CD3FA0">
      <w:r w:rsidRPr="00522A23">
        <w:t>Жители смогут свободно выходить из пенсионных фондов в течение двух лет, начиная с 2026 года, и свободно выводить средства, накопленные в пенсионных фондах – взносы, уплаченные из собственных средств, а также весь инвестиционный доход.</w:t>
      </w:r>
    </w:p>
    <w:p w14:paraId="298A10DE" w14:textId="77777777" w:rsidR="00CD3FA0" w:rsidRPr="00522A23" w:rsidRDefault="00CD3FA0" w:rsidP="00CD3FA0">
      <w:r w:rsidRPr="00522A23">
        <w:t>Если они решат сохранить накопления, то смогут продолжить выплачивать стандартный ежемесячный взнос в размере трех процентов от своей зарплаты, увеличить его или приостановить взносы на один год с возможностью продления этого периода.</w:t>
      </w:r>
    </w:p>
    <w:p w14:paraId="30B5D4DD" w14:textId="77777777" w:rsidR="00CD3FA0" w:rsidRPr="00522A23" w:rsidRDefault="00CD3FA0" w:rsidP="00CD3FA0">
      <w:r w:rsidRPr="00522A23">
        <w:t xml:space="preserve">Ранее экономист банка SEB Тадас Повилаускас заявил, что реформа пенсионных фондов второго уровня в Литве не принесет пользы ни населению, ни экономике республики в долгосрочной перспективе. Из-за открытия возможности для вкладчиков снимать средства пенсионных фондов он ожидает роста потребления в стране и сравнивает эти события с </w:t>
      </w:r>
      <w:r w:rsidR="003477A6">
        <w:t>«</w:t>
      </w:r>
      <w:r w:rsidRPr="00522A23">
        <w:t>хорошей вечеринкой</w:t>
      </w:r>
      <w:r w:rsidR="003477A6">
        <w:t>»</w:t>
      </w:r>
      <w:r w:rsidRPr="00522A23">
        <w:t>.</w:t>
      </w:r>
    </w:p>
    <w:p w14:paraId="4AB3EF50" w14:textId="77777777" w:rsidR="00CD3FA0" w:rsidRPr="00522A23" w:rsidRDefault="00CD3FA0" w:rsidP="00CD3FA0">
      <w:r w:rsidRPr="00522A23">
        <w:t xml:space="preserve">По мнению экономиста, 60 процентов снятых средств жители Литвы потратят на покупку товаров и услуг. Повилаускас считает подобные действия властей и жителей </w:t>
      </w:r>
      <w:r w:rsidR="003477A6">
        <w:t>«</w:t>
      </w:r>
      <w:r w:rsidRPr="00522A23">
        <w:t>нерациональными</w:t>
      </w:r>
      <w:r w:rsidR="003477A6">
        <w:t>»</w:t>
      </w:r>
      <w:r w:rsidRPr="00522A23">
        <w:t>, поскольку они серьезно навредят экономике.</w:t>
      </w:r>
    </w:p>
    <w:p w14:paraId="73F09F69" w14:textId="77777777" w:rsidR="00CD3FA0" w:rsidRPr="00522A23" w:rsidRDefault="00CD3FA0" w:rsidP="00CD3FA0">
      <w:r w:rsidRPr="00522A23">
        <w:t xml:space="preserve">С ним согласен экономист банка Luminor Жигимантас Маурицас, который считает, что литовскую экономику ждет </w:t>
      </w:r>
      <w:r w:rsidR="003477A6">
        <w:t>«</w:t>
      </w:r>
      <w:r w:rsidRPr="00522A23">
        <w:t>тяжелое похмелье</w:t>
      </w:r>
      <w:r w:rsidR="003477A6">
        <w:t>»</w:t>
      </w:r>
      <w:r w:rsidRPr="00522A23">
        <w:t xml:space="preserve"> из-за пенсионной реформы после временного всплеска потребления. По его словам, </w:t>
      </w:r>
      <w:r w:rsidR="003477A6">
        <w:t>«</w:t>
      </w:r>
      <w:r w:rsidRPr="00522A23">
        <w:t>временный всплеск потребления</w:t>
      </w:r>
      <w:r w:rsidR="003477A6">
        <w:t>»</w:t>
      </w:r>
      <w:r w:rsidRPr="00522A23">
        <w:t xml:space="preserve"> может прийтись на 2026-2027 годы. При этом в 2028 году страна столкнется с </w:t>
      </w:r>
      <w:r w:rsidR="003477A6">
        <w:t>«</w:t>
      </w:r>
      <w:r w:rsidRPr="00522A23">
        <w:t>тяжелым похмельем</w:t>
      </w:r>
      <w:r w:rsidR="003477A6">
        <w:t>»</w:t>
      </w:r>
      <w:r w:rsidRPr="00522A23">
        <w:t>.</w:t>
      </w:r>
    </w:p>
    <w:p w14:paraId="712066B1" w14:textId="77777777" w:rsidR="00CD3FA0" w:rsidRPr="00522A23" w:rsidRDefault="00CD3FA0" w:rsidP="00CD3FA0">
      <w:r w:rsidRPr="00522A23">
        <w:t>В Банке Литвы также предупредили, что изменения пенсионных фондов второго уровня приведут к значительным краткосрочным колебаниям в экономике республики. По оценкам аналитиков, если 60 процентов сбережений будут изъяты, то в экономику поступит около 3,39 миллиарда евро, из которых 2,37 миллиарда евро будут направлены на потребление. Это приведет к значительному росту инфляции.</w:t>
      </w:r>
    </w:p>
    <w:p w14:paraId="031095B5" w14:textId="77777777" w:rsidR="00CD3FA0" w:rsidRPr="00522A23" w:rsidRDefault="00CD3FA0" w:rsidP="00CD3FA0">
      <w:r w:rsidRPr="00522A23">
        <w:t>Экономика Литвы столкнулась с серьезными трудностями из-за конфликта на Украине и санкций ЕС против России, которые вызвали резкий рост цен на электроэнергию, топливо и продукты питания. При этом Вильнюс продолжает активно поддерживать санкции, а также призывает к ужесточению ограничений против РФ.</w:t>
      </w:r>
    </w:p>
    <w:p w14:paraId="2E4BE88B" w14:textId="77777777" w:rsidR="00CD3FA0" w:rsidRPr="00522A23" w:rsidRDefault="00CD3FA0" w:rsidP="00CD3FA0">
      <w:r w:rsidRPr="00522A23">
        <w:t>В этих условиях жители республики вынуждены экономить и сокращать потребление, многие местные компании увольняют сотрудников, приостанавливают работу и фиксируют спад производства.</w:t>
      </w:r>
    </w:p>
    <w:p w14:paraId="3124E149" w14:textId="77777777" w:rsidR="00CA32BC" w:rsidRDefault="00CD3FA0" w:rsidP="00CD3FA0">
      <w:pPr>
        <w:rPr>
          <w:rStyle w:val="a3"/>
        </w:rPr>
      </w:pPr>
      <w:hyperlink r:id="rId55" w:history="1">
        <w:r w:rsidRPr="00522A23">
          <w:rPr>
            <w:rStyle w:val="a3"/>
          </w:rPr>
          <w:t>https://lt.sputniknews.ru/20251006/ukhodyaschikh-slishkom-mnogo-v-litve-otsenili-posledstviya-pensionnoy-reformy-39017601.html</w:t>
        </w:r>
      </w:hyperlink>
    </w:p>
    <w:p w14:paraId="6EE36E41" w14:textId="77777777" w:rsidR="000C0BA8" w:rsidRDefault="000C0BA8" w:rsidP="000C0BA8">
      <w:pPr>
        <w:pStyle w:val="2"/>
      </w:pPr>
      <w:bookmarkStart w:id="183" w:name="_Toc210803180"/>
      <w:r>
        <w:lastRenderedPageBreak/>
        <w:t>РИА Новости, 08.10.2025</w:t>
      </w:r>
      <w:r w:rsidRPr="003360BF">
        <w:t xml:space="preserve">, </w:t>
      </w:r>
      <w:r>
        <w:t>Уходящий в отставку премьер Франции поручил изучить приостановку пенсионной реформы</w:t>
      </w:r>
      <w:bookmarkEnd w:id="183"/>
    </w:p>
    <w:p w14:paraId="2609B16B" w14:textId="77777777" w:rsidR="000C0BA8" w:rsidRDefault="000C0BA8" w:rsidP="000C0BA8">
      <w:pPr>
        <w:pStyle w:val="3"/>
      </w:pPr>
      <w:bookmarkStart w:id="184" w:name="_Toc210803181"/>
      <w:r>
        <w:t>Уходящий в отставку премьер-министр Франции Себастьян Лекорню две недели назад попросил министерство финансов изучить последствия возможной приостановки спорной пенсионной реформы на фоне политической нестабильности в стране, сообщает газета Parisien.</w:t>
      </w:r>
      <w:bookmarkEnd w:id="184"/>
    </w:p>
    <w:p w14:paraId="5CE82ECF" w14:textId="77777777" w:rsidR="000C0BA8" w:rsidRDefault="000C0BA8" w:rsidP="000C0BA8">
      <w:r>
        <w:t>Ранее в поддержку приостановки реформы также высказалась и экс-премьер Элизабет Борн, которая в 2023 году протолкнула этот законопроект в обход голосования в парламенте, несмотря на массовые протесты по всей стране .</w:t>
      </w:r>
    </w:p>
    <w:p w14:paraId="5258AC57" w14:textId="77777777" w:rsidR="000C0BA8" w:rsidRDefault="000C0BA8" w:rsidP="000C0BA8">
      <w:r>
        <w:t>"Себастьян Лекорню попросил минфин изучить последствия приостановки пенсионной реформы. Примерно две недели назад Матиньонский дворец (резиденция премьера - ред.) попросил у министерства финансов проанализировать этот вариант", - говорится в материале.</w:t>
      </w:r>
    </w:p>
    <w:p w14:paraId="2ED86A16" w14:textId="77777777" w:rsidR="000C0BA8" w:rsidRDefault="000C0BA8" w:rsidP="000C0BA8">
      <w:r>
        <w:t>Газета напоминает, что такой меры требовала Социалистическая партия, и предполагает, что Лекорню может приостановить действие реформы для заключения с социалистами соглашения по бюджету на 2026 год.</w:t>
      </w:r>
    </w:p>
    <w:p w14:paraId="3F6A97B9" w14:textId="77777777" w:rsidR="000C0BA8" w:rsidRDefault="000C0BA8" w:rsidP="000C0BA8">
      <w:r>
        <w:t>Сообщения об изучении властями приостановки пенсионной реформы появились на фоне очередного витка политической нестабильности во Франции. Недавняя отставка премьер-министра Себастьяна Лекорню, который провел в должности всего 27 дней, ввергла страну в беспрецедентный за последние десятилетия политический кризис. В связи с этим во Франции вновь стали звучать призывы к повторному роспуску парламента и к отставке самого президента Эммануэля Макрона. Помимо этого, в среду в парламенте Франции будет рассмотрено предложение левых о запуске процедуры импичмента в отношении президента.</w:t>
      </w:r>
    </w:p>
    <w:p w14:paraId="774B63DA" w14:textId="77777777" w:rsidR="000C0BA8" w:rsidRPr="00522A23" w:rsidRDefault="000C0BA8" w:rsidP="000C0BA8">
      <w:r>
        <w:t>Масштабные протесты против пенсионной реформы проходили во Франции с января по июнь 2023 года, массовые акции насчитывали более миллиона участников по всей стране. Однако несмотря на ярые возражения со стороны населения, с сентября 2023 года закон, постепенно поднимающий пенсионный возраст с 62 до 64 лет, вступил в силу. Основной причиной реформы правительство назвало нехватку бюджетных средств на финансирование выплат пенсионерам.</w:t>
      </w:r>
    </w:p>
    <w:p w14:paraId="2242A59F" w14:textId="77777777" w:rsidR="000D04C1" w:rsidRDefault="000D04C1" w:rsidP="000D04C1">
      <w:pPr>
        <w:pStyle w:val="2"/>
      </w:pPr>
      <w:bookmarkStart w:id="185" w:name="_Toc210803182"/>
      <w:r>
        <w:t>Интерфакс, 07.10.2025</w:t>
      </w:r>
      <w:r w:rsidRPr="00001E03">
        <w:t xml:space="preserve">, </w:t>
      </w:r>
      <w:r>
        <w:t>Экс-премьер франции не против приостановки внедренной ей пенсионной реформы</w:t>
      </w:r>
      <w:bookmarkEnd w:id="185"/>
    </w:p>
    <w:p w14:paraId="71D88F50" w14:textId="77777777" w:rsidR="000D04C1" w:rsidRDefault="000D04C1" w:rsidP="000D04C1">
      <w:pPr>
        <w:pStyle w:val="3"/>
      </w:pPr>
      <w:bookmarkStart w:id="186" w:name="_Toc210803183"/>
      <w:r>
        <w:t>Бывшая премьер-министр Франции Элизабет Борн заявила, что она не против того, чтобы внедренная ею в 2023 году в условиях бурных протестов пенсионная реформа была приостановлена ради выхода страны из политического кризиса.</w:t>
      </w:r>
      <w:bookmarkEnd w:id="186"/>
    </w:p>
    <w:p w14:paraId="1BFEE601" w14:textId="77777777" w:rsidR="000D04C1" w:rsidRDefault="000D04C1" w:rsidP="000D04C1">
      <w:r>
        <w:t>"Я считаю, что мы не должны делать из этой пенсионной реформы тотем. Мы должны отдать приоритет продвижению вперед по путям улучшения, которые были предложены профсоюзными организациями, в частности, по вопросам тяжелых условий труда и положения женщин", - сказала Борн, ныне исполняющая обязанности министра национального просвещения, в интервью газете Le Parisien, опубликованном во вторник.</w:t>
      </w:r>
    </w:p>
    <w:p w14:paraId="1CCA643F" w14:textId="77777777" w:rsidR="000D04C1" w:rsidRDefault="000D04C1" w:rsidP="000D04C1">
      <w:r>
        <w:lastRenderedPageBreak/>
        <w:t>По ее словам, если это послужит стабильности страны, то следует изучить процедуры и конкретные последствия приостановки реформы.</w:t>
      </w:r>
    </w:p>
    <w:p w14:paraId="1B747AFD" w14:textId="77777777" w:rsidR="000D04C1" w:rsidRDefault="000D04C1" w:rsidP="000D04C1">
      <w:r>
        <w:t>Президент Франции Эмманюэль Макрон заявлял в ходе избирательной кампании в 2022 году о решимости провести пенсионную реформу до конца своего второго президентского мандата.</w:t>
      </w:r>
    </w:p>
    <w:p w14:paraId="5E9EF4EE" w14:textId="77777777" w:rsidR="000D04C1" w:rsidRDefault="000D04C1" w:rsidP="000D04C1">
      <w:r>
        <w:t>Правительство 16 марта 2023 года приняло решение провести реформу по повышению возраста выхода на пенсию с 62 до 64 лет в обход голосования в Национальном собрании, используя конституционную статью 49.3.</w:t>
      </w:r>
    </w:p>
    <w:p w14:paraId="13273112" w14:textId="77777777" w:rsidR="000D04C1" w:rsidRDefault="000D04C1" w:rsidP="000D04C1">
      <w:r>
        <w:t>Оппозиционные фракции Национального собрания выдвинули 20 марта два вотума недоверия правительству, но оба не набрали нужного количества голосов. При одном из вотумов не хватило только девяти голосов, чтобы отправить Борн в отставку. В результате неудачных попыток выразить недоверие исполнительной власти, пенсионная реформа была признана принятой Национальным собранием.</w:t>
      </w:r>
    </w:p>
    <w:p w14:paraId="61923483" w14:textId="77777777" w:rsidR="000D04C1" w:rsidRDefault="000D04C1" w:rsidP="000D04C1">
      <w:r>
        <w:t>Вечером 20 марта в Париже и регионах Франции начались спонтанные протесты. Массовые манифестации и забастовки против этой реформы продолжались и в дальнейшем.</w:t>
      </w:r>
    </w:p>
    <w:p w14:paraId="40F56F8A" w14:textId="77777777" w:rsidR="000D04C1" w:rsidRDefault="000D04C1" w:rsidP="000D04C1">
      <w:r>
        <w:t>При нынешнем политическом кризисе после отставки 6 октября недавно назначенного премьер-министра Себастьена Лекорню значительная часть оппозиции, выступающая против мер жесткой экономии, припомнила правительству и пенсионную реформу 2023 года.</w:t>
      </w:r>
    </w:p>
    <w:p w14:paraId="22C4D4D4" w14:textId="77777777" w:rsidR="00CD3FA0" w:rsidRPr="000D04C1" w:rsidRDefault="000D04C1" w:rsidP="000D04C1">
      <w:hyperlink r:id="rId56" w:history="1">
        <w:r w:rsidRPr="00F55CFC">
          <w:rPr>
            <w:rStyle w:val="a3"/>
          </w:rPr>
          <w:t>https://www.interfax.ru/world/1051405</w:t>
        </w:r>
      </w:hyperlink>
      <w:r w:rsidRPr="000D04C1">
        <w:t xml:space="preserve"> </w:t>
      </w:r>
    </w:p>
    <w:p w14:paraId="0D1E796B" w14:textId="77777777" w:rsidR="00CA32BC" w:rsidRPr="0090779C" w:rsidRDefault="00CA32BC" w:rsidP="00CA32BC"/>
    <w:sectPr w:rsidR="00CA32BC" w:rsidRPr="0090779C" w:rsidSect="00B01BEA">
      <w:headerReference w:type="default" r:id="rId57"/>
      <w:footerReference w:type="default" r:id="rId58"/>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588D4" w14:textId="77777777" w:rsidR="00E25970" w:rsidRDefault="00E25970">
      <w:r>
        <w:separator/>
      </w:r>
    </w:p>
  </w:endnote>
  <w:endnote w:type="continuationSeparator" w:id="0">
    <w:p w14:paraId="470C90F9" w14:textId="77777777" w:rsidR="00E25970" w:rsidRDefault="00E2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50D5" w14:textId="77777777" w:rsidR="00882069" w:rsidRPr="00D64E5C" w:rsidRDefault="00882069"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3477A6" w:rsidRPr="003477A6">
      <w:rPr>
        <w:rFonts w:ascii="Cambria" w:hAnsi="Cambria"/>
        <w:b/>
        <w:noProof/>
      </w:rPr>
      <w:t>5</w:t>
    </w:r>
    <w:r w:rsidRPr="00CB47BF">
      <w:rPr>
        <w:b/>
      </w:rPr>
      <w:fldChar w:fldCharType="end"/>
    </w:r>
  </w:p>
  <w:p w14:paraId="65CAE134" w14:textId="77777777" w:rsidR="00882069" w:rsidRPr="00D15988" w:rsidRDefault="00882069"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01E80" w14:textId="77777777" w:rsidR="00E25970" w:rsidRDefault="00E25970">
      <w:r>
        <w:separator/>
      </w:r>
    </w:p>
  </w:footnote>
  <w:footnote w:type="continuationSeparator" w:id="0">
    <w:p w14:paraId="653D3B8C" w14:textId="77777777" w:rsidR="00E25970" w:rsidRDefault="00E25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9E3D" w14:textId="410B2BB4" w:rsidR="00882069" w:rsidRDefault="00844021"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24D7B007" wp14:editId="73D80380">
              <wp:simplePos x="0" y="0"/>
              <wp:positionH relativeFrom="column">
                <wp:posOffset>1619250</wp:posOffset>
              </wp:positionH>
              <wp:positionV relativeFrom="paragraph">
                <wp:posOffset>-173990</wp:posOffset>
              </wp:positionV>
              <wp:extent cx="2395220" cy="396875"/>
              <wp:effectExtent l="0" t="6985" r="5080" b="5715"/>
              <wp:wrapNone/>
              <wp:docPr id="111463122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53223F" w14:textId="77777777" w:rsidR="00882069" w:rsidRPr="000C041B" w:rsidRDefault="00882069" w:rsidP="00122493">
                          <w:pPr>
                            <w:ind w:right="423"/>
                            <w:jc w:val="center"/>
                            <w:rPr>
                              <w:rFonts w:cs="Arial"/>
                              <w:b/>
                              <w:color w:val="EEECE1"/>
                              <w:sz w:val="6"/>
                              <w:szCs w:val="6"/>
                            </w:rPr>
                          </w:pPr>
                          <w:r w:rsidRPr="000C041B">
                            <w:rPr>
                              <w:rFonts w:cs="Arial"/>
                              <w:b/>
                              <w:color w:val="EEECE1"/>
                              <w:sz w:val="6"/>
                              <w:szCs w:val="6"/>
                            </w:rPr>
                            <w:t xml:space="preserve">        </w:t>
                          </w:r>
                        </w:p>
                        <w:p w14:paraId="0555B657" w14:textId="77777777" w:rsidR="00882069" w:rsidRPr="00D15988" w:rsidRDefault="00882069"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4440D264" w14:textId="77777777" w:rsidR="00882069" w:rsidRPr="007336C7" w:rsidRDefault="00882069" w:rsidP="00122493">
                          <w:pPr>
                            <w:ind w:right="423"/>
                            <w:rPr>
                              <w:rFonts w:cs="Arial"/>
                            </w:rPr>
                          </w:pPr>
                        </w:p>
                        <w:p w14:paraId="05D4154E" w14:textId="77777777" w:rsidR="00882069" w:rsidRPr="00267F53" w:rsidRDefault="00882069"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D7B007"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7953223F" w14:textId="77777777" w:rsidR="00882069" w:rsidRPr="000C041B" w:rsidRDefault="00882069" w:rsidP="00122493">
                    <w:pPr>
                      <w:ind w:right="423"/>
                      <w:jc w:val="center"/>
                      <w:rPr>
                        <w:rFonts w:cs="Arial"/>
                        <w:b/>
                        <w:color w:val="EEECE1"/>
                        <w:sz w:val="6"/>
                        <w:szCs w:val="6"/>
                      </w:rPr>
                    </w:pPr>
                    <w:r w:rsidRPr="000C041B">
                      <w:rPr>
                        <w:rFonts w:cs="Arial"/>
                        <w:b/>
                        <w:color w:val="EEECE1"/>
                        <w:sz w:val="6"/>
                        <w:szCs w:val="6"/>
                      </w:rPr>
                      <w:t xml:space="preserve">        </w:t>
                    </w:r>
                  </w:p>
                  <w:p w14:paraId="0555B657" w14:textId="77777777" w:rsidR="00882069" w:rsidRPr="00D15988" w:rsidRDefault="00882069"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4440D264" w14:textId="77777777" w:rsidR="00882069" w:rsidRPr="007336C7" w:rsidRDefault="00882069" w:rsidP="00122493">
                    <w:pPr>
                      <w:ind w:right="423"/>
                      <w:rPr>
                        <w:rFonts w:cs="Arial"/>
                      </w:rPr>
                    </w:pPr>
                  </w:p>
                  <w:p w14:paraId="05D4154E" w14:textId="77777777" w:rsidR="00882069" w:rsidRPr="00267F53" w:rsidRDefault="00882069" w:rsidP="00122493"/>
                </w:txbxContent>
              </v:textbox>
            </v:roundrect>
          </w:pict>
        </mc:Fallback>
      </mc:AlternateContent>
    </w:r>
    <w:r w:rsidR="00882069">
      <w:t xml:space="preserve">             </w:t>
    </w:r>
  </w:p>
  <w:p w14:paraId="5DDC705C" w14:textId="6B82BCBD" w:rsidR="00882069" w:rsidRDefault="00882069" w:rsidP="00122493">
    <w:pPr>
      <w:tabs>
        <w:tab w:val="left" w:pos="555"/>
        <w:tab w:val="right" w:pos="9071"/>
      </w:tabs>
      <w:jc w:val="center"/>
    </w:pPr>
    <w:r>
      <w:tab/>
    </w:r>
    <w:r>
      <w:tab/>
    </w:r>
    <w:r w:rsidR="00844021">
      <w:rPr>
        <w:noProof/>
      </w:rPr>
      <w:drawing>
        <wp:inline distT="0" distB="0" distL="0" distR="0" wp14:anchorId="0188D4AA" wp14:editId="2775C13B">
          <wp:extent cx="2162175" cy="4953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991416">
    <w:abstractNumId w:val="25"/>
  </w:num>
  <w:num w:numId="2" w16cid:durableId="1977567283">
    <w:abstractNumId w:val="12"/>
  </w:num>
  <w:num w:numId="3" w16cid:durableId="320012332">
    <w:abstractNumId w:val="27"/>
  </w:num>
  <w:num w:numId="4" w16cid:durableId="984703828">
    <w:abstractNumId w:val="17"/>
  </w:num>
  <w:num w:numId="5" w16cid:durableId="881093636">
    <w:abstractNumId w:val="18"/>
  </w:num>
  <w:num w:numId="6" w16cid:durableId="208294258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7891903">
    <w:abstractNumId w:val="24"/>
  </w:num>
  <w:num w:numId="8" w16cid:durableId="319386700">
    <w:abstractNumId w:val="21"/>
  </w:num>
  <w:num w:numId="9" w16cid:durableId="18593938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8078635">
    <w:abstractNumId w:val="16"/>
  </w:num>
  <w:num w:numId="11" w16cid:durableId="831023460">
    <w:abstractNumId w:val="15"/>
  </w:num>
  <w:num w:numId="12" w16cid:durableId="480999000">
    <w:abstractNumId w:val="10"/>
  </w:num>
  <w:num w:numId="13" w16cid:durableId="1595627649">
    <w:abstractNumId w:val="9"/>
  </w:num>
  <w:num w:numId="14" w16cid:durableId="1113331186">
    <w:abstractNumId w:val="7"/>
  </w:num>
  <w:num w:numId="15" w16cid:durableId="1797797500">
    <w:abstractNumId w:val="6"/>
  </w:num>
  <w:num w:numId="16" w16cid:durableId="411005521">
    <w:abstractNumId w:val="5"/>
  </w:num>
  <w:num w:numId="17" w16cid:durableId="170415743">
    <w:abstractNumId w:val="4"/>
  </w:num>
  <w:num w:numId="18" w16cid:durableId="1045056198">
    <w:abstractNumId w:val="8"/>
  </w:num>
  <w:num w:numId="19" w16cid:durableId="1238587020">
    <w:abstractNumId w:val="3"/>
  </w:num>
  <w:num w:numId="20" w16cid:durableId="412898152">
    <w:abstractNumId w:val="2"/>
  </w:num>
  <w:num w:numId="21" w16cid:durableId="1542396505">
    <w:abstractNumId w:val="1"/>
  </w:num>
  <w:num w:numId="22" w16cid:durableId="751702123">
    <w:abstractNumId w:val="0"/>
  </w:num>
  <w:num w:numId="23" w16cid:durableId="809127776">
    <w:abstractNumId w:val="19"/>
  </w:num>
  <w:num w:numId="24" w16cid:durableId="1089959785">
    <w:abstractNumId w:val="26"/>
  </w:num>
  <w:num w:numId="25" w16cid:durableId="134762483">
    <w:abstractNumId w:val="20"/>
  </w:num>
  <w:num w:numId="26" w16cid:durableId="687369452">
    <w:abstractNumId w:val="13"/>
  </w:num>
  <w:num w:numId="27" w16cid:durableId="1273783585">
    <w:abstractNumId w:val="11"/>
  </w:num>
  <w:num w:numId="28" w16cid:durableId="1236669999">
    <w:abstractNumId w:val="22"/>
  </w:num>
  <w:num w:numId="29" w16cid:durableId="674721201">
    <w:abstractNumId w:val="23"/>
  </w:num>
  <w:num w:numId="30" w16cid:durableId="13243608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1E03"/>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6E"/>
    <w:rsid w:val="00097677"/>
    <w:rsid w:val="00097BE1"/>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93E"/>
    <w:rsid w:val="000B647C"/>
    <w:rsid w:val="000B655A"/>
    <w:rsid w:val="000B66D1"/>
    <w:rsid w:val="000B6C19"/>
    <w:rsid w:val="000B7098"/>
    <w:rsid w:val="000B735F"/>
    <w:rsid w:val="000B7CD7"/>
    <w:rsid w:val="000B7E75"/>
    <w:rsid w:val="000C041B"/>
    <w:rsid w:val="000C0BA8"/>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1"/>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0F78AB"/>
    <w:rsid w:val="0010117D"/>
    <w:rsid w:val="0010149B"/>
    <w:rsid w:val="0010169E"/>
    <w:rsid w:val="00101B63"/>
    <w:rsid w:val="00101EFA"/>
    <w:rsid w:val="00102C41"/>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17A1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7A8"/>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0DC"/>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1A"/>
    <w:rsid w:val="002461DD"/>
    <w:rsid w:val="0024672E"/>
    <w:rsid w:val="002468AE"/>
    <w:rsid w:val="002469BA"/>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B7"/>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4D00"/>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5D1"/>
    <w:rsid w:val="00320B57"/>
    <w:rsid w:val="00320D13"/>
    <w:rsid w:val="0032195E"/>
    <w:rsid w:val="003219FB"/>
    <w:rsid w:val="00321B91"/>
    <w:rsid w:val="00321DC6"/>
    <w:rsid w:val="003222C4"/>
    <w:rsid w:val="003223C7"/>
    <w:rsid w:val="003225DB"/>
    <w:rsid w:val="003227D5"/>
    <w:rsid w:val="00322F6B"/>
    <w:rsid w:val="00323901"/>
    <w:rsid w:val="00323D77"/>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360BF"/>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7A6"/>
    <w:rsid w:val="00347A4F"/>
    <w:rsid w:val="00350CC2"/>
    <w:rsid w:val="00350E11"/>
    <w:rsid w:val="00351EBC"/>
    <w:rsid w:val="00352383"/>
    <w:rsid w:val="00352612"/>
    <w:rsid w:val="003537ED"/>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3FD"/>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078"/>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317E"/>
    <w:rsid w:val="00473CBE"/>
    <w:rsid w:val="0047403D"/>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C"/>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9FF"/>
    <w:rsid w:val="004D1C82"/>
    <w:rsid w:val="004D22BB"/>
    <w:rsid w:val="004D2C5A"/>
    <w:rsid w:val="004D3CA5"/>
    <w:rsid w:val="004D3D11"/>
    <w:rsid w:val="004D4986"/>
    <w:rsid w:val="004D4C4A"/>
    <w:rsid w:val="004D5027"/>
    <w:rsid w:val="004D5211"/>
    <w:rsid w:val="004D623A"/>
    <w:rsid w:val="004D6612"/>
    <w:rsid w:val="004D6763"/>
    <w:rsid w:val="004D6D0B"/>
    <w:rsid w:val="004D79ED"/>
    <w:rsid w:val="004E04E2"/>
    <w:rsid w:val="004E0E04"/>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3E2"/>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23"/>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A12"/>
    <w:rsid w:val="00566C5C"/>
    <w:rsid w:val="00567648"/>
    <w:rsid w:val="00567C5F"/>
    <w:rsid w:val="005703FD"/>
    <w:rsid w:val="005708ED"/>
    <w:rsid w:val="00570BBB"/>
    <w:rsid w:val="0057161B"/>
    <w:rsid w:val="00571D50"/>
    <w:rsid w:val="00572A11"/>
    <w:rsid w:val="00572A76"/>
    <w:rsid w:val="00572D63"/>
    <w:rsid w:val="005731BB"/>
    <w:rsid w:val="00574789"/>
    <w:rsid w:val="00574991"/>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44C"/>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A10"/>
    <w:rsid w:val="005B56C8"/>
    <w:rsid w:val="005B57EF"/>
    <w:rsid w:val="005B636B"/>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029"/>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2A9F"/>
    <w:rsid w:val="00603292"/>
    <w:rsid w:val="00603BE3"/>
    <w:rsid w:val="00604168"/>
    <w:rsid w:val="00605914"/>
    <w:rsid w:val="00605E11"/>
    <w:rsid w:val="0060639B"/>
    <w:rsid w:val="006068D5"/>
    <w:rsid w:val="00606AED"/>
    <w:rsid w:val="00610199"/>
    <w:rsid w:val="0061062B"/>
    <w:rsid w:val="006110E4"/>
    <w:rsid w:val="00611593"/>
    <w:rsid w:val="00611DDF"/>
    <w:rsid w:val="00612414"/>
    <w:rsid w:val="006128E2"/>
    <w:rsid w:val="00612E81"/>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7"/>
    <w:rsid w:val="00644C3E"/>
    <w:rsid w:val="00644EA9"/>
    <w:rsid w:val="006459BF"/>
    <w:rsid w:val="00647DA5"/>
    <w:rsid w:val="00650176"/>
    <w:rsid w:val="006501EB"/>
    <w:rsid w:val="00650585"/>
    <w:rsid w:val="0065159C"/>
    <w:rsid w:val="006520E4"/>
    <w:rsid w:val="0065240B"/>
    <w:rsid w:val="0065394C"/>
    <w:rsid w:val="00653C13"/>
    <w:rsid w:val="006541B1"/>
    <w:rsid w:val="006559CB"/>
    <w:rsid w:val="006562F0"/>
    <w:rsid w:val="00656BB9"/>
    <w:rsid w:val="00656CAB"/>
    <w:rsid w:val="00657650"/>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0D3D"/>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4979"/>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B67"/>
    <w:rsid w:val="006E0FB0"/>
    <w:rsid w:val="006E1219"/>
    <w:rsid w:val="006E17C7"/>
    <w:rsid w:val="006E19C4"/>
    <w:rsid w:val="006E366F"/>
    <w:rsid w:val="006E4A09"/>
    <w:rsid w:val="006E5058"/>
    <w:rsid w:val="006E547A"/>
    <w:rsid w:val="006E5802"/>
    <w:rsid w:val="006E5DBD"/>
    <w:rsid w:val="006E75F9"/>
    <w:rsid w:val="006E77DA"/>
    <w:rsid w:val="006E7BF1"/>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181"/>
    <w:rsid w:val="00737248"/>
    <w:rsid w:val="00740D86"/>
    <w:rsid w:val="00740E34"/>
    <w:rsid w:val="00740F43"/>
    <w:rsid w:val="007411DB"/>
    <w:rsid w:val="007413A6"/>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3327"/>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798"/>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6FC"/>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E78"/>
    <w:rsid w:val="00824A94"/>
    <w:rsid w:val="00825460"/>
    <w:rsid w:val="008258AA"/>
    <w:rsid w:val="0082606F"/>
    <w:rsid w:val="00826B5F"/>
    <w:rsid w:val="00826EE9"/>
    <w:rsid w:val="00826FDE"/>
    <w:rsid w:val="00827644"/>
    <w:rsid w:val="00827E74"/>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021"/>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069"/>
    <w:rsid w:val="00882C39"/>
    <w:rsid w:val="0088309C"/>
    <w:rsid w:val="008833A9"/>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5F1C"/>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0CA"/>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1B4"/>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507"/>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55E"/>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BA9"/>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3778F"/>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29D"/>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893"/>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18D0"/>
    <w:rsid w:val="00CB1BAC"/>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3FA0"/>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86C"/>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09FC"/>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5970"/>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DB0"/>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576"/>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5FF9"/>
    <w:rsid w:val="00F169ED"/>
    <w:rsid w:val="00F17968"/>
    <w:rsid w:val="00F17A8B"/>
    <w:rsid w:val="00F219AA"/>
    <w:rsid w:val="00F21BB5"/>
    <w:rsid w:val="00F2238D"/>
    <w:rsid w:val="00F247D7"/>
    <w:rsid w:val="00F2512B"/>
    <w:rsid w:val="00F25D96"/>
    <w:rsid w:val="00F26165"/>
    <w:rsid w:val="00F26917"/>
    <w:rsid w:val="00F26EC0"/>
    <w:rsid w:val="00F30DE2"/>
    <w:rsid w:val="00F311ED"/>
    <w:rsid w:val="00F31323"/>
    <w:rsid w:val="00F3232C"/>
    <w:rsid w:val="00F3256C"/>
    <w:rsid w:val="00F33731"/>
    <w:rsid w:val="00F346BE"/>
    <w:rsid w:val="00F34D72"/>
    <w:rsid w:val="00F35112"/>
    <w:rsid w:val="00F35505"/>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1FF"/>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088"/>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9E24D"/>
  <w15:docId w15:val="{1CD4CF58-6423-2B48-8748-37CE154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uiPriority w:val="99"/>
    <w:semiHidden/>
    <w:unhideWhenUsed/>
    <w:rsid w:val="0024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11428381">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394164904">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887571983">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198422718">
      <w:bodyDiv w:val="1"/>
      <w:marLeft w:val="0"/>
      <w:marRight w:val="0"/>
      <w:marTop w:val="0"/>
      <w:marBottom w:val="0"/>
      <w:divBdr>
        <w:top w:val="none" w:sz="0" w:space="0" w:color="auto"/>
        <w:left w:val="none" w:sz="0" w:space="0" w:color="auto"/>
        <w:bottom w:val="none" w:sz="0" w:space="0" w:color="auto"/>
        <w:right w:val="none" w:sz="0" w:space="0" w:color="auto"/>
      </w:divBdr>
      <w:divsChild>
        <w:div w:id="189881873">
          <w:marLeft w:val="0"/>
          <w:marRight w:val="0"/>
          <w:marTop w:val="0"/>
          <w:marBottom w:val="0"/>
          <w:divBdr>
            <w:top w:val="none" w:sz="0" w:space="0" w:color="auto"/>
            <w:left w:val="none" w:sz="0" w:space="0" w:color="auto"/>
            <w:bottom w:val="none" w:sz="0" w:space="0" w:color="auto"/>
            <w:right w:val="none" w:sz="0" w:space="0" w:color="auto"/>
          </w:divBdr>
        </w:div>
      </w:divsChild>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676179378">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g.ru/news/825854.html" TargetMode="External"/><Relationship Id="rId18" Type="http://schemas.openxmlformats.org/officeDocument/2006/relationships/hyperlink" Target="https://vl.aif.ru/society/studentam-primorya-rasskazali-kak-kopit-dengi-s-podderzhkoy-gosudarstva" TargetMode="External"/><Relationship Id="rId26" Type="http://schemas.openxmlformats.org/officeDocument/2006/relationships/hyperlink" Target="https://www.pnp.ru/economics/v-socialnom-fonde-rossii-zayavili-o-roste-raskhodov-byudzheta-na-socobyazatelstva.html" TargetMode="External"/><Relationship Id="rId39" Type="http://schemas.openxmlformats.org/officeDocument/2006/relationships/hyperlink" Target="https://aif.ru/money/mymoney/komu_proindeksiruyut_pensii_v_2026_godu" TargetMode="External"/><Relationship Id="rId21" Type="http://schemas.openxmlformats.org/officeDocument/2006/relationships/hyperlink" Target="https://&#1084;&#1086;&#1080;&#1092;&#1080;&#1085;&#1072;&#1085;&#1089;&#1099;.&#1088;&#1092;/article/v-mordovii-sostoialos-prosvetitelskoe-meropriiatie-dlia-pensionerov-na-temu-programma-dolgosrocnyx-sberezenii-kak-sposob-nakopleniia-deneg/amp/" TargetMode="External"/><Relationship Id="rId34" Type="http://schemas.openxmlformats.org/officeDocument/2006/relationships/hyperlink" Target="https://www.e1.ru/text/economics/2025/10/07/76063152/" TargetMode="External"/><Relationship Id="rId42" Type="http://schemas.openxmlformats.org/officeDocument/2006/relationships/hyperlink" Target="http://pbroker.ru/?p=80895" TargetMode="External"/><Relationship Id="rId47" Type="http://schemas.openxmlformats.org/officeDocument/2006/relationships/hyperlink" Target="https://rg.ru/2025/10/07/narodnaia-programma-i-biudzhet.html" TargetMode="External"/><Relationship Id="rId50" Type="http://schemas.openxmlformats.org/officeDocument/2006/relationships/hyperlink" Target="https://www.rbc.ru/quote/news/article/68e4d9da9a7947c303a2ae50" TargetMode="External"/><Relationship Id="rId55" Type="http://schemas.openxmlformats.org/officeDocument/2006/relationships/hyperlink" Target="https://lt.sputniknews.ru/20251006/ukhodyaschikh-slishkom-mnogo-v-litve-otsenili-posledstviya-pensionnoy-reformy-39017601.html" TargetMode="External"/><Relationship Id="rId7" Type="http://schemas.openxmlformats.org/officeDocument/2006/relationships/image" Target="media/image1.png"/><Relationship Id="rId12" Type="http://schemas.openxmlformats.org/officeDocument/2006/relationships/hyperlink" Target="https://www.kommersant.ru/doc/8098742" TargetMode="External"/><Relationship Id="rId17" Type="http://schemas.openxmlformats.org/officeDocument/2006/relationships/hyperlink" Target="https://vladnews.ru/2025-10-07/257896/programmu_dolgosrochnyh" TargetMode="External"/><Relationship Id="rId25" Type="http://schemas.openxmlformats.org/officeDocument/2006/relationships/hyperlink" Target="https://iz.ru/1967619/lubov-lezneva/rubl-zrelosti-pensionnyi-koefficient-mozet-vyrasti-v-2027-godu" TargetMode="External"/><Relationship Id="rId33" Type="http://schemas.openxmlformats.org/officeDocument/2006/relationships/hyperlink" Target="https://lenta.ru/news/2025/10/07/pereraschet/" TargetMode="External"/><Relationship Id="rId38" Type="http://schemas.openxmlformats.org/officeDocument/2006/relationships/hyperlink" Target="https://www.gazeta.ru/business/news/2025/10/07/26893634.shtml" TargetMode="External"/><Relationship Id="rId46" Type="http://schemas.openxmlformats.org/officeDocument/2006/relationships/hyperlink" Target="https://rg.ru/2025/10/07/sekonomit-na-obsluzhivanii.html"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broker.ru/?p=80893" TargetMode="External"/><Relationship Id="rId20" Type="http://schemas.openxmlformats.org/officeDocument/2006/relationships/hyperlink" Target="https://primpress.ru/article/127103" TargetMode="External"/><Relationship Id="rId29" Type="http://schemas.openxmlformats.org/officeDocument/2006/relationships/hyperlink" Target="https://tass.ru/ekonomika/25269721" TargetMode="External"/><Relationship Id="rId41" Type="http://schemas.openxmlformats.org/officeDocument/2006/relationships/hyperlink" Target="https://news.ru/vlast/v-gosdume-rasskazali-o-novoj-cifrovoj-usluge-dlya-pensionerov" TargetMode="External"/><Relationship Id="rId54" Type="http://schemas.openxmlformats.org/officeDocument/2006/relationships/hyperlink" Target="https://telegraf.lv/ekonomika/item/9181022-latvijtsy-aktivno-kopyat-na-pensiyu-rost-vznosov-na-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banews.ru/srednij-vklad-v-pds-v-2024-godu-sostavil-pochti-35-tysyach-rublej-v-god/" TargetMode="External"/><Relationship Id="rId24" Type="http://schemas.openxmlformats.org/officeDocument/2006/relationships/hyperlink" Target="https://russian.rt.com/partners/article/1543634-sovkombank-rasshirenie-lineiki-depozitov" TargetMode="External"/><Relationship Id="rId32" Type="http://schemas.openxmlformats.org/officeDocument/2006/relationships/hyperlink" Target="https://tass.ru/ekonomika/25273309" TargetMode="External"/><Relationship Id="rId37" Type="http://schemas.openxmlformats.org/officeDocument/2006/relationships/hyperlink" Target="https://absatz.media/news/136390-stal-izvesten-maksimalnyj-razmer-strahovoj-pensii-v-2026-godu" TargetMode="External"/><Relationship Id="rId40" Type="http://schemas.openxmlformats.org/officeDocument/2006/relationships/hyperlink" Target="https://aif.ru/money/mymoney/serebryanyy-vozrast-strahovye-pensii-mogut-vyrasti-do-31-tysyachi-rubley" TargetMode="External"/><Relationship Id="rId45" Type="http://schemas.openxmlformats.org/officeDocument/2006/relationships/hyperlink" Target="https://www.1tv.ru/news/2025-10-07/522698-eksperty_nazvali_top_5_instrumentov_v_kotorye_ne_stoit_seychas_investirovat" TargetMode="External"/><Relationship Id="rId53" Type="http://schemas.openxmlformats.org/officeDocument/2006/relationships/hyperlink" Target="https://topwar.ru/271983-v-germanii-iz-za-rosta-voennyh-rashodov-predlozhili-povysit-pensionnyj-vozrast.html"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news.ru/dengi/nalogovyj-vychet-do-220-tysyach-skolko-smogut-vernut-roditeli-v-2026-godu" TargetMode="External"/><Relationship Id="rId23" Type="http://schemas.openxmlformats.org/officeDocument/2006/relationships/hyperlink" Target="https://pln-pskov.ru/business/567902.html" TargetMode="External"/><Relationship Id="rId28" Type="http://schemas.openxmlformats.org/officeDocument/2006/relationships/hyperlink" Target="https://ria.ru/20251007/gosduma-2046747251.html" TargetMode="External"/><Relationship Id="rId36" Type="http://schemas.openxmlformats.org/officeDocument/2006/relationships/hyperlink" Target="https://life.ru/p/1796719" TargetMode="External"/><Relationship Id="rId49" Type="http://schemas.openxmlformats.org/officeDocument/2006/relationships/hyperlink" Target="https://www.rbc.ru/quote/news/article/68e4b9389a7947d5e53e403c" TargetMode="External"/><Relationship Id="rId57" Type="http://schemas.openxmlformats.org/officeDocument/2006/relationships/header" Target="header1.xml"/><Relationship Id="rId10" Type="http://schemas.openxmlformats.org/officeDocument/2006/relationships/hyperlink" Target="https://www.gazeta.ru/business/news/2025/10/07/26894456.shtml" TargetMode="External"/><Relationship Id="rId19" Type="http://schemas.openxmlformats.org/officeDocument/2006/relationships/hyperlink" Target="https://primamedia.ru/news/2248904/" TargetMode="External"/><Relationship Id="rId31" Type="http://schemas.openxmlformats.org/officeDocument/2006/relationships/hyperlink" Target="https://ria.ru/20251007/kotyakov-2046757105.html" TargetMode="External"/><Relationship Id="rId44" Type="http://schemas.openxmlformats.org/officeDocument/2006/relationships/hyperlink" Target="https://ura.news/news/1053007048" TargetMode="External"/><Relationship Id="rId52" Type="http://schemas.openxmlformats.org/officeDocument/2006/relationships/hyperlink" Target="https://lsm.kz/novyh-zapretov-na-iz-yatie-iz-enpf-ne-ozhidaetsya--minzdrav"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g.ru/2025/10/07/rossiiane-otkladyvaiut-na-starost-po-tri-tysiachi-rublej-v-mesiac.html" TargetMode="External"/><Relationship Id="rId14" Type="http://schemas.openxmlformats.org/officeDocument/2006/relationships/hyperlink" Target="https://www.osnmedia.ru/ekonomika/ekonomist-belyaev-rasskazal-kak-poluchit-pod-million-rublej-k-vyhodu-na-pensiyu/" TargetMode="External"/><Relationship Id="rId22" Type="http://schemas.openxmlformats.org/officeDocument/2006/relationships/hyperlink" Target="https://d-ved.ru/2025/10/07/%D0%BF%D1%80%D0%BE%D0%B3%D1%80%D0%B0%D0%BC%D0%BC%D0%B0-%D0%B4%D0%BE%D0%BB%D0%B3%D0%BE%D1%81%D1%80%D0%BE%D1%87%D0%BD%D1%8B%D1%85-%D1%81%D0%B1%D0%B5%D1%80%D0%B5%D0%B6%D0%B5%D0%BD%D0%B8%D0%B9-%D0%B4/" TargetMode="External"/><Relationship Id="rId27" Type="http://schemas.openxmlformats.org/officeDocument/2006/relationships/hyperlink" Target="https://www.rbc.ru/society/08/10/2025/68e4e1c79a794741a1ca1395?from=newsfeed" TargetMode="External"/><Relationship Id="rId30" Type="http://schemas.openxmlformats.org/officeDocument/2006/relationships/hyperlink" Target="https://ria.ru/20251007/indeksatsiya-2046834580.html" TargetMode="External"/><Relationship Id="rId35" Type="http://schemas.openxmlformats.org/officeDocument/2006/relationships/hyperlink" Target="https://www.vbr.ru/help/novosti/gotovyat-pererascet-pensii-dlya-rabotausih-pensionerov-16169/" TargetMode="External"/><Relationship Id="rId43" Type="http://schemas.openxmlformats.org/officeDocument/2006/relationships/hyperlink" Target="https://svpressa.ru/economy/article/484976/" TargetMode="External"/><Relationship Id="rId48" Type="http://schemas.openxmlformats.org/officeDocument/2006/relationships/hyperlink" Target="https://www.audit-it.ru/news/finance/1123785.html" TargetMode="External"/><Relationship Id="rId56" Type="http://schemas.openxmlformats.org/officeDocument/2006/relationships/hyperlink" Target="https://www.interfax.ru/world/1051405" TargetMode="External"/><Relationship Id="rId8" Type="http://schemas.openxmlformats.org/officeDocument/2006/relationships/hyperlink" Target="https://www.vedomosti.ru/investments/news/2025/10/07/1144808-nalogovii-vichet" TargetMode="External"/><Relationship Id="rId51" Type="http://schemas.openxmlformats.org/officeDocument/2006/relationships/hyperlink" Target="https://iz.ru/1968344/denis-kuznetcov/strahovoj-fon-sovkombank-nameren-priobresti-kompaniyu-kapital-life"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87</Pages>
  <Words>31922</Words>
  <Characters>203984</Characters>
  <Application>Microsoft Office Word</Application>
  <DocSecurity>0</DocSecurity>
  <Lines>3708</Lines>
  <Paragraphs>1156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НАПФ</vt:lpstr>
      <vt:lpstr>НАПФ</vt:lpstr>
    </vt:vector>
  </TitlesOfParts>
  <Company>SPecialiST RePack</Company>
  <LinksUpToDate>false</LinksUpToDate>
  <CharactersWithSpaces>234750</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cp:revision>
  <cp:lastPrinted>2025-10-08T05:02:00Z</cp:lastPrinted>
  <dcterms:created xsi:type="dcterms:W3CDTF">2025-10-08T05:01:00Z</dcterms:created>
  <dcterms:modified xsi:type="dcterms:W3CDTF">2025-10-08T05:02:00Z</dcterms:modified>
  <cp:category>НАПФ</cp:category>
  <cp:contentStatus>И-Консалтинг</cp:contentStatus>
</cp:coreProperties>
</file>